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E33" w:rsidRPr="00EB322F" w:rsidRDefault="00E52E33" w:rsidP="00E52E33">
      <w:pPr>
        <w:jc w:val="center"/>
        <w:rPr>
          <w:rFonts w:ascii="Arial" w:hAnsi="Arial" w:cs="Arial"/>
          <w:sz w:val="20"/>
          <w:szCs w:val="20"/>
        </w:rPr>
      </w:pPr>
    </w:p>
    <w:p w:rsidR="00BD3E46" w:rsidRDefault="00BD3E46" w:rsidP="00E52E33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E52E33" w:rsidRPr="00EB322F" w:rsidRDefault="00080D28" w:rsidP="00E52E33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EB322F">
        <w:rPr>
          <w:rFonts w:ascii="Arial" w:hAnsi="Arial" w:cs="Arial"/>
          <w:b/>
          <w:sz w:val="20"/>
          <w:szCs w:val="20"/>
          <w:lang w:val="ru-RU"/>
        </w:rPr>
        <w:t xml:space="preserve">Критерии отбора </w:t>
      </w:r>
      <w:r w:rsidR="00757C5E" w:rsidRPr="00EB322F">
        <w:rPr>
          <w:rFonts w:ascii="Arial" w:hAnsi="Arial" w:cs="Arial"/>
          <w:b/>
          <w:sz w:val="20"/>
          <w:szCs w:val="20"/>
          <w:lang w:val="ru-RU"/>
        </w:rPr>
        <w:t>компаний</w:t>
      </w:r>
    </w:p>
    <w:p w:rsidR="00E52E33" w:rsidRPr="00EB322F" w:rsidRDefault="00E52E33" w:rsidP="00E52E33">
      <w:pPr>
        <w:rPr>
          <w:rFonts w:ascii="Arial" w:hAnsi="Arial" w:cs="Arial"/>
          <w:sz w:val="20"/>
          <w:szCs w:val="20"/>
          <w:lang w:val="ru-RU"/>
        </w:rPr>
      </w:pPr>
    </w:p>
    <w:tbl>
      <w:tblPr>
        <w:tblStyle w:val="a7"/>
        <w:tblW w:w="0" w:type="auto"/>
        <w:tblInd w:w="-1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9"/>
        <w:gridCol w:w="7762"/>
      </w:tblGrid>
      <w:tr w:rsidR="009755A9" w:rsidRPr="00BD3E46" w:rsidTr="00E52E33">
        <w:tc>
          <w:tcPr>
            <w:tcW w:w="1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080D28" w:rsidRPr="00EB322F" w:rsidRDefault="00846A2F" w:rsidP="00080D2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B322F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Размер компании</w:t>
            </w:r>
          </w:p>
          <w:p w:rsidR="00E52E33" w:rsidRPr="00EB322F" w:rsidRDefault="00E52E3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080D28" w:rsidRPr="00EB322F" w:rsidRDefault="00321CC2" w:rsidP="00EA31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B322F">
              <w:rPr>
                <w:rFonts w:ascii="Arial" w:hAnsi="Arial" w:cs="Arial"/>
                <w:sz w:val="20"/>
                <w:szCs w:val="20"/>
                <w:lang w:val="ru-RU"/>
              </w:rPr>
              <w:t>С</w:t>
            </w:r>
            <w:r w:rsidR="00846A2F" w:rsidRPr="00EB322F">
              <w:rPr>
                <w:rFonts w:ascii="Arial" w:hAnsi="Arial" w:cs="Arial"/>
                <w:sz w:val="20"/>
                <w:szCs w:val="20"/>
                <w:lang w:val="ru-RU"/>
              </w:rPr>
              <w:t>тандартное определение ЕС для МСП включает предприятия с численнос</w:t>
            </w:r>
            <w:r w:rsidR="00EA3100" w:rsidRPr="00EB322F">
              <w:rPr>
                <w:rFonts w:ascii="Arial" w:hAnsi="Arial" w:cs="Arial"/>
                <w:sz w:val="20"/>
                <w:szCs w:val="20"/>
                <w:lang w:val="ru-RU"/>
              </w:rPr>
              <w:t>тью сотрудников до 250 человек, при этом</w:t>
            </w:r>
            <w:r w:rsidR="00846A2F" w:rsidRPr="00EB322F">
              <w:rPr>
                <w:rFonts w:ascii="Arial" w:hAnsi="Arial" w:cs="Arial"/>
                <w:sz w:val="20"/>
                <w:szCs w:val="20"/>
                <w:lang w:val="ru-RU"/>
              </w:rPr>
              <w:t xml:space="preserve"> ЕБРР </w:t>
            </w:r>
            <w:r w:rsidR="00EA3100" w:rsidRPr="00EB322F">
              <w:rPr>
                <w:rFonts w:ascii="Arial" w:hAnsi="Arial" w:cs="Arial"/>
                <w:sz w:val="20"/>
                <w:szCs w:val="20"/>
                <w:lang w:val="ru-RU"/>
              </w:rPr>
              <w:t>может рассмотреть возможность оказания поддержки</w:t>
            </w:r>
            <w:r w:rsidR="00846A2F" w:rsidRPr="00EB322F">
              <w:rPr>
                <w:rFonts w:ascii="Arial" w:hAnsi="Arial" w:cs="Arial"/>
                <w:sz w:val="20"/>
                <w:szCs w:val="20"/>
                <w:lang w:val="ru-RU"/>
              </w:rPr>
              <w:t xml:space="preserve"> компани</w:t>
            </w:r>
            <w:r w:rsidR="00EA3100" w:rsidRPr="00EB322F">
              <w:rPr>
                <w:rFonts w:ascii="Arial" w:hAnsi="Arial" w:cs="Arial"/>
                <w:sz w:val="20"/>
                <w:szCs w:val="20"/>
                <w:lang w:val="ru-RU"/>
              </w:rPr>
              <w:t>ям</w:t>
            </w:r>
            <w:r w:rsidR="00846A2F" w:rsidRPr="00EB322F">
              <w:rPr>
                <w:rFonts w:ascii="Arial" w:hAnsi="Arial" w:cs="Arial"/>
                <w:sz w:val="20"/>
                <w:szCs w:val="20"/>
                <w:lang w:val="ru-RU"/>
              </w:rPr>
              <w:t xml:space="preserve"> с численностью сотрудников до 500 </w:t>
            </w:r>
            <w:r w:rsidR="009755A9" w:rsidRPr="00EB322F">
              <w:rPr>
                <w:rFonts w:ascii="Arial" w:hAnsi="Arial" w:cs="Arial"/>
                <w:sz w:val="20"/>
                <w:szCs w:val="20"/>
                <w:lang w:val="ru-RU"/>
              </w:rPr>
              <w:t>человек</w:t>
            </w:r>
            <w:r w:rsidR="00EA3100" w:rsidRPr="00EB322F">
              <w:rPr>
                <w:rFonts w:ascii="Arial" w:hAnsi="Arial" w:cs="Arial"/>
                <w:sz w:val="20"/>
                <w:szCs w:val="20"/>
                <w:lang w:val="ru-RU"/>
              </w:rPr>
              <w:t xml:space="preserve"> в зависимости от проекта</w:t>
            </w:r>
          </w:p>
        </w:tc>
      </w:tr>
      <w:tr w:rsidR="009755A9" w:rsidRPr="00EB322F" w:rsidTr="00E52E33">
        <w:tc>
          <w:tcPr>
            <w:tcW w:w="1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46A2F" w:rsidRPr="00EB322F" w:rsidRDefault="00846A2F" w:rsidP="00080D2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B322F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Годовой оборот</w:t>
            </w:r>
          </w:p>
        </w:tc>
        <w:tc>
          <w:tcPr>
            <w:tcW w:w="77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46A2F" w:rsidRPr="00EB322F" w:rsidRDefault="001A5D24" w:rsidP="00EA14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B322F">
              <w:rPr>
                <w:rFonts w:ascii="Arial" w:hAnsi="Arial" w:cs="Arial"/>
                <w:sz w:val="20"/>
                <w:szCs w:val="20"/>
                <w:lang w:val="ru-RU"/>
              </w:rPr>
              <w:t>до</w:t>
            </w:r>
            <w:r w:rsidR="00846A2F" w:rsidRPr="00EB322F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CA444B" w:rsidRPr="00EB322F">
              <w:rPr>
                <w:rFonts w:ascii="Arial" w:hAnsi="Arial" w:cs="Arial"/>
                <w:sz w:val="20"/>
                <w:szCs w:val="20"/>
                <w:lang w:val="ru-RU"/>
              </w:rPr>
              <w:t>50 млн евро</w:t>
            </w:r>
          </w:p>
        </w:tc>
      </w:tr>
      <w:tr w:rsidR="009755A9" w:rsidRPr="00BD3E46" w:rsidTr="004F4907">
        <w:trPr>
          <w:trHeight w:val="1088"/>
        </w:trPr>
        <w:tc>
          <w:tcPr>
            <w:tcW w:w="1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E52E33" w:rsidRPr="00EB322F" w:rsidRDefault="00E47B9C">
            <w:pPr>
              <w:ind w:left="-108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B322F">
              <w:rPr>
                <w:rFonts w:ascii="Arial" w:hAnsi="Arial" w:cs="Arial"/>
                <w:sz w:val="20"/>
                <w:szCs w:val="20"/>
                <w:lang w:val="ru-RU"/>
              </w:rPr>
              <w:t xml:space="preserve">  </w:t>
            </w:r>
            <w:r w:rsidR="00137DD0" w:rsidRPr="00EB322F">
              <w:rPr>
                <w:rFonts w:ascii="Arial" w:hAnsi="Arial" w:cs="Arial"/>
                <w:sz w:val="20"/>
                <w:szCs w:val="20"/>
                <w:lang w:val="ru-RU"/>
              </w:rPr>
              <w:t>Тип собственности</w:t>
            </w:r>
          </w:p>
        </w:tc>
        <w:tc>
          <w:tcPr>
            <w:tcW w:w="77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E52E33" w:rsidRPr="00EB322F" w:rsidRDefault="00234D37" w:rsidP="00EB322F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B322F">
              <w:rPr>
                <w:rFonts w:ascii="Arial" w:hAnsi="Arial" w:cs="Arial"/>
                <w:sz w:val="20"/>
                <w:szCs w:val="20"/>
                <w:lang w:val="ru-RU"/>
              </w:rPr>
              <w:t xml:space="preserve">Не менее </w:t>
            </w:r>
            <w:r w:rsidR="00EA3100" w:rsidRPr="00EB322F">
              <w:rPr>
                <w:rFonts w:ascii="Arial" w:hAnsi="Arial" w:cs="Arial"/>
                <w:sz w:val="20"/>
                <w:szCs w:val="20"/>
                <w:lang w:val="ru-RU"/>
              </w:rPr>
              <w:t>80%</w:t>
            </w:r>
            <w:r w:rsidR="00CA444B" w:rsidRPr="00EB322F">
              <w:rPr>
                <w:rFonts w:ascii="Arial" w:hAnsi="Arial" w:cs="Arial"/>
                <w:sz w:val="20"/>
                <w:szCs w:val="20"/>
                <w:lang w:val="ru-RU"/>
              </w:rPr>
              <w:t xml:space="preserve"> капитала компании </w:t>
            </w:r>
            <w:r w:rsidR="00EB322F" w:rsidRPr="00EB322F">
              <w:rPr>
                <w:rFonts w:ascii="Arial" w:hAnsi="Arial" w:cs="Arial"/>
                <w:sz w:val="20"/>
                <w:szCs w:val="20"/>
                <w:lang w:val="ru-RU"/>
              </w:rPr>
              <w:t>в частной собственности. К</w:t>
            </w:r>
            <w:r w:rsidR="00CA444B" w:rsidRPr="00EB322F">
              <w:rPr>
                <w:rFonts w:ascii="Arial" w:hAnsi="Arial" w:cs="Arial"/>
                <w:sz w:val="20"/>
                <w:szCs w:val="20"/>
                <w:lang w:val="ru-RU"/>
              </w:rPr>
              <w:t xml:space="preserve">омпания должна быть расположена и зарегистрирована в стране осуществления деятельности. ЕБРР будет оказывать поддержку компаниям, владельцы которых являются местными гражданами, а также гражданами стран, в которых ЕБРР реализует свою деятельность. </w:t>
            </w:r>
          </w:p>
        </w:tc>
      </w:tr>
      <w:tr w:rsidR="009755A9" w:rsidRPr="00BD3E46" w:rsidTr="00043DA2">
        <w:tc>
          <w:tcPr>
            <w:tcW w:w="1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52E33" w:rsidRPr="00EB322F" w:rsidRDefault="0095736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B322F">
              <w:rPr>
                <w:rFonts w:ascii="Arial" w:hAnsi="Arial" w:cs="Arial"/>
                <w:sz w:val="20"/>
                <w:szCs w:val="20"/>
                <w:lang w:val="ru-RU"/>
              </w:rPr>
              <w:t>Опыт работы</w:t>
            </w:r>
          </w:p>
        </w:tc>
        <w:tc>
          <w:tcPr>
            <w:tcW w:w="77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52E33" w:rsidRPr="00EB322F" w:rsidRDefault="00FF3A67" w:rsidP="006C6AC4">
            <w:pPr>
              <w:pStyle w:val="HTML"/>
              <w:shd w:val="clear" w:color="auto" w:fill="FFFFFF"/>
              <w:jc w:val="both"/>
              <w:rPr>
                <w:rFonts w:ascii="Arial" w:hAnsi="Arial" w:cs="Arial"/>
              </w:rPr>
            </w:pPr>
            <w:r w:rsidRPr="00EB322F">
              <w:rPr>
                <w:rFonts w:ascii="Arial" w:hAnsi="Arial" w:cs="Arial"/>
              </w:rPr>
              <w:t>Не менее 2</w:t>
            </w:r>
            <w:r w:rsidR="00F76C5E" w:rsidRPr="00EB322F">
              <w:rPr>
                <w:rFonts w:ascii="Arial" w:hAnsi="Arial" w:cs="Arial"/>
              </w:rPr>
              <w:t>-</w:t>
            </w:r>
            <w:r w:rsidRPr="00EB322F">
              <w:rPr>
                <w:rFonts w:ascii="Arial" w:hAnsi="Arial" w:cs="Arial"/>
              </w:rPr>
              <w:t>х лет успешной деятельности с положительным доходом (ЕБРР также может оказать поддержку старт-ап проектам</w:t>
            </w:r>
            <w:r w:rsidR="006C6AC4" w:rsidRPr="00EB322F">
              <w:rPr>
                <w:rFonts w:ascii="Arial" w:hAnsi="Arial" w:cs="Arial"/>
              </w:rPr>
              <w:t>, отвечающим отдельным требованиям</w:t>
            </w:r>
            <w:r w:rsidRPr="00EB322F">
              <w:rPr>
                <w:rFonts w:ascii="Arial" w:hAnsi="Arial" w:cs="Arial"/>
              </w:rPr>
              <w:t xml:space="preserve">) </w:t>
            </w:r>
          </w:p>
        </w:tc>
      </w:tr>
      <w:tr w:rsidR="009755A9" w:rsidRPr="00EB322F" w:rsidTr="00043DA2">
        <w:tc>
          <w:tcPr>
            <w:tcW w:w="1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A444B" w:rsidRPr="00EB322F" w:rsidRDefault="00CA444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B322F">
              <w:rPr>
                <w:rFonts w:ascii="Arial" w:hAnsi="Arial" w:cs="Arial"/>
                <w:sz w:val="20"/>
                <w:szCs w:val="20"/>
                <w:lang w:val="ru-RU"/>
              </w:rPr>
              <w:t>Направление деятельности</w:t>
            </w:r>
          </w:p>
        </w:tc>
        <w:tc>
          <w:tcPr>
            <w:tcW w:w="77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A444B" w:rsidRPr="00EB322F" w:rsidRDefault="00CA444B" w:rsidP="00EB32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B322F">
              <w:rPr>
                <w:rFonts w:ascii="Arial" w:hAnsi="Arial" w:cs="Arial"/>
                <w:sz w:val="20"/>
                <w:szCs w:val="20"/>
                <w:lang w:val="ru-RU"/>
              </w:rPr>
              <w:t>Все отрасли, за исключением продукции военного назначения,</w:t>
            </w:r>
            <w:r w:rsidR="00873A17" w:rsidRPr="00EB322F">
              <w:rPr>
                <w:rFonts w:ascii="Arial" w:hAnsi="Arial" w:cs="Arial"/>
                <w:sz w:val="20"/>
                <w:szCs w:val="20"/>
                <w:lang w:val="ru-RU"/>
              </w:rPr>
              <w:t xml:space="preserve"> производства табачных изделий,</w:t>
            </w:r>
            <w:r w:rsidRPr="00EB322F">
              <w:rPr>
                <w:rFonts w:ascii="Arial" w:hAnsi="Arial" w:cs="Arial"/>
                <w:sz w:val="20"/>
                <w:szCs w:val="20"/>
                <w:lang w:val="ru-RU"/>
              </w:rPr>
              <w:t xml:space="preserve"> сферы азартных игр</w:t>
            </w:r>
            <w:r w:rsidR="00873A17" w:rsidRPr="00EB322F">
              <w:rPr>
                <w:rFonts w:ascii="Arial" w:hAnsi="Arial" w:cs="Arial"/>
                <w:sz w:val="20"/>
                <w:szCs w:val="20"/>
                <w:lang w:val="ru-RU"/>
              </w:rPr>
              <w:t>, а также банковского и страхового сектора</w:t>
            </w:r>
            <w:r w:rsidR="005D2CCD" w:rsidRPr="00EB322F">
              <w:rPr>
                <w:rFonts w:ascii="Arial" w:hAnsi="Arial" w:cs="Arial"/>
                <w:sz w:val="20"/>
                <w:szCs w:val="20"/>
                <w:lang w:val="ru-RU"/>
              </w:rPr>
              <w:t xml:space="preserve">. При этом ЕБРР может рассмотреть финансирование </w:t>
            </w:r>
            <w:r w:rsidR="00EB322F" w:rsidRPr="00EB322F">
              <w:rPr>
                <w:rFonts w:ascii="Arial" w:hAnsi="Arial" w:cs="Arial"/>
                <w:sz w:val="20"/>
                <w:szCs w:val="20"/>
                <w:lang w:val="ru-RU"/>
              </w:rPr>
              <w:t>предприятий по производству пива и вина</w:t>
            </w:r>
            <w:r w:rsidR="00227B17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="00EB322F" w:rsidRPr="00EB322F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70584C" w:rsidRPr="00EB322F">
              <w:rPr>
                <w:rFonts w:ascii="Arial" w:hAnsi="Arial" w:cs="Arial"/>
                <w:sz w:val="20"/>
                <w:szCs w:val="20"/>
                <w:lang w:val="ru-RU"/>
              </w:rPr>
              <w:t xml:space="preserve">ЕБРР не финансирует проекты, </w:t>
            </w:r>
            <w:r w:rsidR="00F76C5E" w:rsidRPr="00EB322F">
              <w:rPr>
                <w:rFonts w:ascii="Arial" w:hAnsi="Arial" w:cs="Arial"/>
                <w:sz w:val="20"/>
                <w:szCs w:val="20"/>
                <w:lang w:val="ru-RU"/>
              </w:rPr>
              <w:t>наносящие вред</w:t>
            </w:r>
            <w:r w:rsidR="0070584C" w:rsidRPr="00EB322F">
              <w:rPr>
                <w:rFonts w:ascii="Arial" w:hAnsi="Arial" w:cs="Arial"/>
                <w:sz w:val="20"/>
                <w:szCs w:val="20"/>
                <w:lang w:val="ru-RU"/>
              </w:rPr>
              <w:t xml:space="preserve"> окружающей среде</w:t>
            </w:r>
          </w:p>
        </w:tc>
      </w:tr>
      <w:tr w:rsidR="00C03A7E" w:rsidRPr="00BD3E46" w:rsidTr="00043DA2">
        <w:tc>
          <w:tcPr>
            <w:tcW w:w="1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03A7E" w:rsidRPr="00EB322F" w:rsidRDefault="00B01DF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B322F">
              <w:rPr>
                <w:rFonts w:ascii="Arial" w:hAnsi="Arial" w:cs="Arial"/>
                <w:sz w:val="20"/>
                <w:szCs w:val="20"/>
                <w:lang w:val="ru-RU"/>
              </w:rPr>
              <w:t>Сферы оказания консалтинговых услуг</w:t>
            </w:r>
          </w:p>
        </w:tc>
        <w:tc>
          <w:tcPr>
            <w:tcW w:w="77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03A7E" w:rsidRPr="00EB322F" w:rsidRDefault="00C03A7E" w:rsidP="00227B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B322F">
              <w:rPr>
                <w:rFonts w:ascii="Arial" w:hAnsi="Arial" w:cs="Arial"/>
                <w:sz w:val="20"/>
                <w:szCs w:val="20"/>
                <w:lang w:val="ru-RU"/>
              </w:rPr>
              <w:t xml:space="preserve">Стратегия, маркетинг, </w:t>
            </w:r>
            <w:r w:rsidR="00EB322F" w:rsidRPr="00EB322F">
              <w:rPr>
                <w:rFonts w:ascii="Arial" w:hAnsi="Arial" w:cs="Arial"/>
                <w:sz w:val="20"/>
                <w:szCs w:val="20"/>
                <w:lang w:val="ru-RU"/>
              </w:rPr>
              <w:t>организационная структура, операционная деятельность, технологии, технические решения, управление качеством, управлени</w:t>
            </w:r>
            <w:r w:rsidR="00227B17">
              <w:rPr>
                <w:rFonts w:ascii="Arial" w:hAnsi="Arial" w:cs="Arial"/>
                <w:sz w:val="20"/>
                <w:szCs w:val="20"/>
                <w:lang w:val="ru-RU"/>
              </w:rPr>
              <w:t>е</w:t>
            </w:r>
            <w:r w:rsidR="00EB322F" w:rsidRPr="00EB322F">
              <w:rPr>
                <w:rFonts w:ascii="Arial" w:hAnsi="Arial" w:cs="Arial"/>
                <w:sz w:val="20"/>
                <w:szCs w:val="20"/>
                <w:lang w:val="ru-RU"/>
              </w:rPr>
              <w:t xml:space="preserve"> финансами, рациональное энергопользование и охрана окружающей среды</w:t>
            </w:r>
            <w:r w:rsidR="00B01DFC" w:rsidRPr="00EB322F">
              <w:rPr>
                <w:rFonts w:ascii="Arial" w:hAnsi="Arial" w:cs="Arial"/>
                <w:sz w:val="20"/>
                <w:szCs w:val="20"/>
                <w:lang w:val="ru-RU"/>
              </w:rPr>
              <w:t xml:space="preserve"> и др</w:t>
            </w:r>
            <w:r w:rsidR="00EB322F" w:rsidRPr="00EB322F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</w:tc>
      </w:tr>
      <w:tr w:rsidR="009755A9" w:rsidRPr="00BD3E46" w:rsidTr="00043DA2">
        <w:tc>
          <w:tcPr>
            <w:tcW w:w="1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0584C" w:rsidRPr="00EB322F" w:rsidRDefault="0070584C" w:rsidP="0070584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B322F">
              <w:rPr>
                <w:rFonts w:ascii="Arial" w:hAnsi="Arial" w:cs="Arial"/>
                <w:sz w:val="20"/>
                <w:szCs w:val="20"/>
                <w:lang w:val="ru-RU"/>
              </w:rPr>
              <w:t>Благонадёжность</w:t>
            </w:r>
          </w:p>
        </w:tc>
        <w:tc>
          <w:tcPr>
            <w:tcW w:w="77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0584C" w:rsidRPr="00EB322F" w:rsidRDefault="0070584C" w:rsidP="00B01DFC">
            <w:pPr>
              <w:pStyle w:val="HTML"/>
              <w:shd w:val="clear" w:color="auto" w:fill="FFFFFF"/>
              <w:jc w:val="both"/>
              <w:rPr>
                <w:rFonts w:ascii="Arial" w:hAnsi="Arial" w:cs="Arial"/>
              </w:rPr>
            </w:pPr>
            <w:r w:rsidRPr="00EB322F">
              <w:rPr>
                <w:rFonts w:ascii="Arial" w:hAnsi="Arial" w:cs="Arial"/>
              </w:rPr>
              <w:t xml:space="preserve">Предприятие и руководство должны быть надежными и </w:t>
            </w:r>
            <w:r w:rsidR="00B01DFC" w:rsidRPr="00EB322F">
              <w:rPr>
                <w:rFonts w:ascii="Arial" w:hAnsi="Arial" w:cs="Arial"/>
              </w:rPr>
              <w:t>обладать хорошей деловой репутацией</w:t>
            </w:r>
            <w:r w:rsidRPr="00EB322F">
              <w:rPr>
                <w:rFonts w:ascii="Arial" w:hAnsi="Arial" w:cs="Arial"/>
              </w:rPr>
              <w:t>; не иметь предыдущ</w:t>
            </w:r>
            <w:r w:rsidR="00B01DFC" w:rsidRPr="00EB322F">
              <w:rPr>
                <w:rFonts w:ascii="Arial" w:hAnsi="Arial" w:cs="Arial"/>
              </w:rPr>
              <w:t>их</w:t>
            </w:r>
            <w:r w:rsidRPr="00EB322F">
              <w:rPr>
                <w:rFonts w:ascii="Arial" w:hAnsi="Arial" w:cs="Arial"/>
              </w:rPr>
              <w:t xml:space="preserve"> или текущ</w:t>
            </w:r>
            <w:r w:rsidR="00B01DFC" w:rsidRPr="00EB322F">
              <w:rPr>
                <w:rFonts w:ascii="Arial" w:hAnsi="Arial" w:cs="Arial"/>
              </w:rPr>
              <w:t>их</w:t>
            </w:r>
            <w:r w:rsidRPr="00EB322F">
              <w:rPr>
                <w:rFonts w:ascii="Arial" w:hAnsi="Arial" w:cs="Arial"/>
              </w:rPr>
              <w:t xml:space="preserve"> судебн</w:t>
            </w:r>
            <w:r w:rsidR="00B01DFC" w:rsidRPr="00EB322F">
              <w:rPr>
                <w:rFonts w:ascii="Arial" w:hAnsi="Arial" w:cs="Arial"/>
              </w:rPr>
              <w:t>ых разбирательств</w:t>
            </w:r>
            <w:r w:rsidRPr="00EB322F">
              <w:rPr>
                <w:rFonts w:ascii="Arial" w:hAnsi="Arial" w:cs="Arial"/>
              </w:rPr>
              <w:t>, которые могут негативно отразиться на осуществлении проекта (проектов) или</w:t>
            </w:r>
            <w:r w:rsidR="00F76C5E" w:rsidRPr="00EB322F">
              <w:rPr>
                <w:rFonts w:ascii="Arial" w:hAnsi="Arial" w:cs="Arial"/>
              </w:rPr>
              <w:t xml:space="preserve"> </w:t>
            </w:r>
            <w:r w:rsidRPr="00EB322F">
              <w:rPr>
                <w:rFonts w:ascii="Arial" w:hAnsi="Arial" w:cs="Arial"/>
              </w:rPr>
              <w:t>представлять со</w:t>
            </w:r>
            <w:r w:rsidR="00263C37" w:rsidRPr="00EB322F">
              <w:rPr>
                <w:rFonts w:ascii="Arial" w:hAnsi="Arial" w:cs="Arial"/>
              </w:rPr>
              <w:t>бой репутационный риск для ЕБРР</w:t>
            </w:r>
          </w:p>
        </w:tc>
      </w:tr>
      <w:tr w:rsidR="009755A9" w:rsidRPr="00BD3E46" w:rsidTr="00043DA2">
        <w:tc>
          <w:tcPr>
            <w:tcW w:w="1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E3813" w:rsidRPr="00EB322F" w:rsidRDefault="0070584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B322F">
              <w:rPr>
                <w:rFonts w:ascii="Arial" w:hAnsi="Arial" w:cs="Arial"/>
                <w:bCs/>
                <w:sz w:val="20"/>
                <w:szCs w:val="20"/>
                <w:lang w:val="ru-RU"/>
              </w:rPr>
              <w:t>Жизнеспособность</w:t>
            </w:r>
          </w:p>
        </w:tc>
        <w:tc>
          <w:tcPr>
            <w:tcW w:w="77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E3813" w:rsidRPr="00EB322F" w:rsidRDefault="0070584C" w:rsidP="00EA14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EB322F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Предприятие должно иметь конкурентные преимущества, хорошую репутацию </w:t>
            </w:r>
            <w:r w:rsidR="009755A9" w:rsidRPr="00EB322F">
              <w:rPr>
                <w:rFonts w:ascii="Arial" w:hAnsi="Arial" w:cs="Arial"/>
                <w:bCs/>
                <w:sz w:val="20"/>
                <w:szCs w:val="20"/>
                <w:lang w:val="ru-RU"/>
              </w:rPr>
              <w:t>и</w:t>
            </w:r>
            <w:r w:rsidR="008A6CD9" w:rsidRPr="00EB322F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стабильное финансовое положение</w:t>
            </w:r>
          </w:p>
        </w:tc>
      </w:tr>
      <w:tr w:rsidR="009755A9" w:rsidRPr="00BD3E46" w:rsidTr="00043DA2">
        <w:tc>
          <w:tcPr>
            <w:tcW w:w="1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E3813" w:rsidRPr="00EB322F" w:rsidRDefault="005F63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B322F">
              <w:rPr>
                <w:rFonts w:ascii="Arial" w:hAnsi="Arial" w:cs="Arial"/>
                <w:bCs/>
                <w:sz w:val="20"/>
                <w:szCs w:val="20"/>
                <w:lang w:val="ru-RU"/>
              </w:rPr>
              <w:t>Финансовое обязательство</w:t>
            </w:r>
          </w:p>
        </w:tc>
        <w:tc>
          <w:tcPr>
            <w:tcW w:w="77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E3813" w:rsidRPr="00EB322F" w:rsidRDefault="009755A9" w:rsidP="00B01D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EB322F">
              <w:rPr>
                <w:rFonts w:ascii="Arial" w:hAnsi="Arial" w:cs="Arial"/>
                <w:bCs/>
                <w:sz w:val="20"/>
                <w:szCs w:val="20"/>
                <w:lang w:val="ru-RU"/>
              </w:rPr>
              <w:t>Предприятие</w:t>
            </w:r>
            <w:r w:rsidR="005F63F5" w:rsidRPr="00EB322F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должн</w:t>
            </w:r>
            <w:r w:rsidRPr="00EB322F">
              <w:rPr>
                <w:rFonts w:ascii="Arial" w:hAnsi="Arial" w:cs="Arial"/>
                <w:bCs/>
                <w:sz w:val="20"/>
                <w:szCs w:val="20"/>
                <w:lang w:val="ru-RU"/>
              </w:rPr>
              <w:t>о</w:t>
            </w:r>
            <w:r w:rsidR="005F63F5" w:rsidRPr="00EB322F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быть готов</w:t>
            </w:r>
            <w:r w:rsidRPr="00EB322F">
              <w:rPr>
                <w:rFonts w:ascii="Arial" w:hAnsi="Arial" w:cs="Arial"/>
                <w:bCs/>
                <w:sz w:val="20"/>
                <w:szCs w:val="20"/>
                <w:lang w:val="ru-RU"/>
              </w:rPr>
              <w:t>о</w:t>
            </w:r>
            <w:r w:rsidR="005F63F5" w:rsidRPr="00EB322F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оплатить за услуги консультанта </w:t>
            </w:r>
            <w:r w:rsidR="00C35F27" w:rsidRPr="00EB322F">
              <w:rPr>
                <w:rFonts w:ascii="Arial" w:hAnsi="Arial" w:cs="Arial"/>
                <w:bCs/>
                <w:sz w:val="20"/>
                <w:szCs w:val="20"/>
                <w:lang w:val="ru-RU"/>
              </w:rPr>
              <w:t>25</w:t>
            </w:r>
            <w:r w:rsidR="005F63F5" w:rsidRPr="00EB322F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r w:rsidR="00263C37" w:rsidRPr="00EB322F">
              <w:rPr>
                <w:rFonts w:ascii="Arial" w:hAnsi="Arial" w:cs="Arial"/>
                <w:bCs/>
                <w:sz w:val="20"/>
                <w:szCs w:val="20"/>
                <w:lang w:val="ru-RU"/>
              </w:rPr>
              <w:t>-</w:t>
            </w:r>
            <w:r w:rsidR="005F63F5" w:rsidRPr="00EB322F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r w:rsidR="00C35F27" w:rsidRPr="00EB322F">
              <w:rPr>
                <w:rFonts w:ascii="Arial" w:hAnsi="Arial" w:cs="Arial"/>
                <w:bCs/>
                <w:sz w:val="20"/>
                <w:szCs w:val="20"/>
                <w:lang w:val="ru-RU"/>
              </w:rPr>
              <w:t>75</w:t>
            </w:r>
            <w:r w:rsidR="005F63F5" w:rsidRPr="00EB322F">
              <w:rPr>
                <w:rFonts w:ascii="Arial" w:hAnsi="Arial" w:cs="Arial"/>
                <w:bCs/>
                <w:sz w:val="20"/>
                <w:szCs w:val="20"/>
                <w:lang w:val="ru-RU"/>
              </w:rPr>
              <w:t>%</w:t>
            </w:r>
            <w:r w:rsidR="00C35F27" w:rsidRPr="00EB322F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проце</w:t>
            </w:r>
            <w:r w:rsidR="002578E5" w:rsidRPr="00EB322F">
              <w:rPr>
                <w:rFonts w:ascii="Arial" w:hAnsi="Arial" w:cs="Arial"/>
                <w:bCs/>
                <w:sz w:val="20"/>
                <w:szCs w:val="20"/>
                <w:lang w:val="ru-RU"/>
              </w:rPr>
              <w:t>нтов от общей стоимости проекта</w:t>
            </w:r>
          </w:p>
        </w:tc>
      </w:tr>
    </w:tbl>
    <w:p w:rsidR="00E52E33" w:rsidRPr="00EB322F" w:rsidRDefault="00E52E33" w:rsidP="00E52E33">
      <w:pPr>
        <w:rPr>
          <w:rFonts w:ascii="Arial" w:hAnsi="Arial" w:cs="Arial"/>
          <w:sz w:val="20"/>
          <w:szCs w:val="20"/>
          <w:lang w:val="ru-RU"/>
        </w:rPr>
      </w:pPr>
    </w:p>
    <w:p w:rsidR="005F443C" w:rsidRPr="00EB322F" w:rsidRDefault="005F443C" w:rsidP="00E52E33">
      <w:pPr>
        <w:ind w:left="-284"/>
        <w:rPr>
          <w:rFonts w:ascii="Arial" w:hAnsi="Arial" w:cs="Arial"/>
          <w:sz w:val="20"/>
          <w:szCs w:val="20"/>
          <w:lang w:val="ru-RU"/>
        </w:rPr>
      </w:pPr>
    </w:p>
    <w:p w:rsidR="00C35F27" w:rsidRPr="00EB322F" w:rsidRDefault="00C35F27" w:rsidP="00F51100">
      <w:pPr>
        <w:ind w:left="-284"/>
        <w:jc w:val="both"/>
        <w:rPr>
          <w:rFonts w:ascii="Arial" w:hAnsi="Arial" w:cs="Arial"/>
          <w:sz w:val="20"/>
          <w:szCs w:val="20"/>
          <w:lang w:val="ru-RU"/>
        </w:rPr>
      </w:pPr>
      <w:r w:rsidRPr="00EB322F">
        <w:rPr>
          <w:rFonts w:ascii="Arial" w:hAnsi="Arial" w:cs="Arial"/>
          <w:sz w:val="20"/>
          <w:szCs w:val="20"/>
          <w:lang w:val="ru-RU"/>
        </w:rPr>
        <w:t xml:space="preserve">Компании должны </w:t>
      </w:r>
      <w:r w:rsidR="00EB322F" w:rsidRPr="00EB322F">
        <w:rPr>
          <w:rFonts w:ascii="Arial" w:hAnsi="Arial" w:cs="Arial"/>
          <w:sz w:val="20"/>
          <w:szCs w:val="20"/>
          <w:lang w:val="ru-RU"/>
        </w:rPr>
        <w:t xml:space="preserve">будут </w:t>
      </w:r>
      <w:r w:rsidRPr="00EB322F">
        <w:rPr>
          <w:rFonts w:ascii="Arial" w:hAnsi="Arial" w:cs="Arial"/>
          <w:sz w:val="20"/>
          <w:szCs w:val="20"/>
          <w:lang w:val="ru-RU"/>
        </w:rPr>
        <w:t xml:space="preserve">взять на себя обязательство полностью участвовать в проекте, </w:t>
      </w:r>
      <w:r w:rsidR="00D85299" w:rsidRPr="00EB322F">
        <w:rPr>
          <w:rFonts w:ascii="Arial" w:hAnsi="Arial" w:cs="Arial"/>
          <w:sz w:val="20"/>
          <w:szCs w:val="20"/>
          <w:lang w:val="ru-RU"/>
        </w:rPr>
        <w:t xml:space="preserve">оказывать поддержку </w:t>
      </w:r>
      <w:r w:rsidR="00855D44" w:rsidRPr="00EB322F">
        <w:rPr>
          <w:rFonts w:ascii="Arial" w:hAnsi="Arial" w:cs="Arial"/>
          <w:sz w:val="20"/>
          <w:szCs w:val="20"/>
          <w:lang w:val="ru-RU"/>
        </w:rPr>
        <w:t xml:space="preserve">деятельности </w:t>
      </w:r>
      <w:r w:rsidR="00D85299" w:rsidRPr="00EB322F">
        <w:rPr>
          <w:rFonts w:ascii="Arial" w:hAnsi="Arial" w:cs="Arial"/>
          <w:sz w:val="20"/>
          <w:szCs w:val="20"/>
          <w:lang w:val="ru-RU"/>
        </w:rPr>
        <w:t xml:space="preserve">консультанта, </w:t>
      </w:r>
      <w:r w:rsidR="00263C37" w:rsidRPr="00EB322F">
        <w:rPr>
          <w:rFonts w:ascii="Arial" w:hAnsi="Arial" w:cs="Arial"/>
          <w:bCs/>
          <w:sz w:val="20"/>
          <w:szCs w:val="20"/>
          <w:lang w:val="ru-RU"/>
        </w:rPr>
        <w:t xml:space="preserve">быть </w:t>
      </w:r>
      <w:r w:rsidR="008915E8" w:rsidRPr="00EB322F">
        <w:rPr>
          <w:rFonts w:ascii="Arial" w:hAnsi="Arial" w:cs="Arial"/>
          <w:bCs/>
          <w:sz w:val="20"/>
          <w:szCs w:val="20"/>
          <w:lang w:val="ru-RU"/>
        </w:rPr>
        <w:t>открытыми для принятия рекомендаций, предлагаемых</w:t>
      </w:r>
      <w:r w:rsidR="00263C37" w:rsidRPr="00EB322F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="008915E8" w:rsidRPr="00EB322F">
        <w:rPr>
          <w:rFonts w:ascii="Arial" w:hAnsi="Arial" w:cs="Arial"/>
          <w:bCs/>
          <w:sz w:val="20"/>
          <w:szCs w:val="20"/>
          <w:lang w:val="ru-RU"/>
        </w:rPr>
        <w:t>консультантами,</w:t>
      </w:r>
      <w:r w:rsidR="00263C37" w:rsidRPr="00EB322F">
        <w:rPr>
          <w:rFonts w:ascii="Arial" w:hAnsi="Arial" w:cs="Arial"/>
          <w:sz w:val="20"/>
          <w:szCs w:val="20"/>
          <w:lang w:val="ru-RU"/>
        </w:rPr>
        <w:t xml:space="preserve"> </w:t>
      </w:r>
      <w:r w:rsidRPr="00EB322F">
        <w:rPr>
          <w:rFonts w:ascii="Arial" w:hAnsi="Arial" w:cs="Arial"/>
          <w:sz w:val="20"/>
          <w:szCs w:val="20"/>
          <w:lang w:val="ru-RU"/>
        </w:rPr>
        <w:t>а также предостав</w:t>
      </w:r>
      <w:r w:rsidR="00F51100" w:rsidRPr="00EB322F">
        <w:rPr>
          <w:rFonts w:ascii="Arial" w:hAnsi="Arial" w:cs="Arial"/>
          <w:sz w:val="20"/>
          <w:szCs w:val="20"/>
          <w:lang w:val="ru-RU"/>
        </w:rPr>
        <w:t>лять</w:t>
      </w:r>
      <w:r w:rsidRPr="00EB322F">
        <w:rPr>
          <w:rFonts w:ascii="Arial" w:hAnsi="Arial" w:cs="Arial"/>
          <w:sz w:val="20"/>
          <w:szCs w:val="20"/>
          <w:lang w:val="ru-RU"/>
        </w:rPr>
        <w:t xml:space="preserve"> все необходимые доступные ресурсы, в том числе финансовые</w:t>
      </w:r>
      <w:r w:rsidR="008915E8" w:rsidRPr="00EB322F">
        <w:rPr>
          <w:rFonts w:ascii="Arial" w:hAnsi="Arial" w:cs="Arial"/>
          <w:sz w:val="20"/>
          <w:szCs w:val="20"/>
          <w:lang w:val="ru-RU"/>
        </w:rPr>
        <w:t xml:space="preserve"> показатели предприятия</w:t>
      </w:r>
      <w:r w:rsidRPr="00EB322F">
        <w:rPr>
          <w:rFonts w:ascii="Arial" w:hAnsi="Arial" w:cs="Arial"/>
          <w:sz w:val="20"/>
          <w:szCs w:val="20"/>
          <w:lang w:val="ru-RU"/>
        </w:rPr>
        <w:t>.</w:t>
      </w:r>
    </w:p>
    <w:p w:rsidR="005F443C" w:rsidRPr="00EB322F" w:rsidRDefault="005F443C" w:rsidP="00E52E33">
      <w:pPr>
        <w:ind w:left="-284"/>
        <w:rPr>
          <w:rFonts w:ascii="Arial" w:hAnsi="Arial" w:cs="Arial"/>
          <w:sz w:val="20"/>
          <w:szCs w:val="20"/>
          <w:lang w:val="ru-RU"/>
        </w:rPr>
      </w:pPr>
    </w:p>
    <w:p w:rsidR="00E803A1" w:rsidRPr="00EB322F" w:rsidRDefault="00E803A1" w:rsidP="00E803A1">
      <w:pPr>
        <w:ind w:left="-284"/>
        <w:rPr>
          <w:rFonts w:ascii="Arial" w:hAnsi="Arial" w:cs="Arial"/>
          <w:sz w:val="20"/>
          <w:szCs w:val="20"/>
          <w:lang w:val="ru-RU"/>
        </w:rPr>
      </w:pPr>
      <w:r w:rsidRPr="00EB322F">
        <w:rPr>
          <w:rFonts w:ascii="Arial" w:hAnsi="Arial" w:cs="Arial"/>
          <w:sz w:val="20"/>
          <w:szCs w:val="20"/>
          <w:lang w:val="ru-RU"/>
        </w:rPr>
        <w:t xml:space="preserve">В ЕБРР действует строгий режим сохранности конфиденциальности информации. </w:t>
      </w:r>
    </w:p>
    <w:p w:rsidR="00E803A1" w:rsidRPr="00EB322F" w:rsidRDefault="00E803A1" w:rsidP="00E52E33">
      <w:pPr>
        <w:ind w:left="-284"/>
        <w:rPr>
          <w:rFonts w:ascii="Arial" w:hAnsi="Arial" w:cs="Arial"/>
          <w:sz w:val="20"/>
          <w:szCs w:val="20"/>
          <w:lang w:val="ru-RU"/>
        </w:rPr>
      </w:pPr>
    </w:p>
    <w:p w:rsidR="00E52E33" w:rsidRPr="00EB322F" w:rsidRDefault="00E52E33" w:rsidP="00E52E33">
      <w:pPr>
        <w:ind w:left="-284"/>
        <w:rPr>
          <w:rFonts w:ascii="Arial" w:hAnsi="Arial" w:cs="Arial"/>
          <w:sz w:val="20"/>
          <w:szCs w:val="20"/>
          <w:lang w:val="ru-RU"/>
        </w:rPr>
      </w:pPr>
    </w:p>
    <w:p w:rsidR="00BD3E46" w:rsidRDefault="00E52E33" w:rsidP="00EB322F">
      <w:pPr>
        <w:ind w:left="-284"/>
        <w:rPr>
          <w:rFonts w:ascii="Arial" w:hAnsi="Arial" w:cs="Arial"/>
          <w:sz w:val="20"/>
          <w:szCs w:val="20"/>
          <w:lang w:val="ru-RU"/>
        </w:rPr>
      </w:pPr>
      <w:r w:rsidRPr="00EB322F">
        <w:rPr>
          <w:rFonts w:ascii="Arial" w:hAnsi="Arial" w:cs="Arial"/>
          <w:sz w:val="20"/>
          <w:szCs w:val="20"/>
          <w:lang w:val="ru-RU"/>
        </w:rPr>
        <w:t xml:space="preserve">Контакты: </w:t>
      </w:r>
      <w:r w:rsidR="00EB322F" w:rsidRPr="00EB322F">
        <w:rPr>
          <w:rFonts w:ascii="Arial" w:hAnsi="Arial" w:cs="Arial"/>
          <w:sz w:val="20"/>
          <w:szCs w:val="20"/>
          <w:lang w:val="ru-RU"/>
        </w:rPr>
        <w:t>по любым вопросам можно обращаться в офис ЕБРР по тел</w:t>
      </w:r>
      <w:r w:rsidR="00BD3E46">
        <w:rPr>
          <w:rFonts w:ascii="Arial" w:hAnsi="Arial" w:cs="Arial"/>
          <w:sz w:val="20"/>
          <w:szCs w:val="20"/>
          <w:lang w:val="ru-RU"/>
        </w:rPr>
        <w:t>:</w:t>
      </w:r>
    </w:p>
    <w:p w:rsidR="00EB322F" w:rsidRPr="00EB322F" w:rsidRDefault="00EB322F" w:rsidP="00EB322F">
      <w:pPr>
        <w:ind w:left="-284"/>
        <w:rPr>
          <w:rFonts w:ascii="Arial" w:hAnsi="Arial" w:cs="Arial"/>
          <w:sz w:val="20"/>
          <w:szCs w:val="20"/>
          <w:lang w:val="ru-RU"/>
        </w:rPr>
      </w:pPr>
      <w:bookmarkStart w:id="0" w:name="_GoBack"/>
      <w:bookmarkEnd w:id="0"/>
      <w:r w:rsidRPr="00EB322F">
        <w:rPr>
          <w:rFonts w:ascii="Arial" w:hAnsi="Arial" w:cs="Arial"/>
          <w:sz w:val="20"/>
          <w:szCs w:val="20"/>
          <w:lang w:val="ru-RU"/>
        </w:rPr>
        <w:t xml:space="preserve">+99893 555 21 71, +99890 329 79 77 и +99893 </w:t>
      </w:r>
      <w:r w:rsidR="00A3149C">
        <w:rPr>
          <w:rFonts w:ascii="Arial" w:hAnsi="Arial" w:cs="Arial"/>
          <w:sz w:val="20"/>
          <w:szCs w:val="20"/>
          <w:lang w:val="ru-RU"/>
        </w:rPr>
        <w:t>799 02 99</w:t>
      </w:r>
      <w:r w:rsidRPr="00EB322F">
        <w:rPr>
          <w:rFonts w:ascii="Arial" w:hAnsi="Arial" w:cs="Arial"/>
          <w:sz w:val="20"/>
          <w:szCs w:val="20"/>
          <w:lang w:val="ru-RU"/>
        </w:rPr>
        <w:t>.</w:t>
      </w:r>
    </w:p>
    <w:p w:rsidR="0010043F" w:rsidRDefault="0010043F" w:rsidP="00A423E9">
      <w:pPr>
        <w:pStyle w:val="a8"/>
        <w:ind w:left="426"/>
        <w:rPr>
          <w:rFonts w:ascii="Arial" w:hAnsi="Arial" w:cs="Arial"/>
          <w:sz w:val="20"/>
          <w:szCs w:val="20"/>
          <w:lang w:val="ru-RU"/>
        </w:rPr>
      </w:pPr>
    </w:p>
    <w:p w:rsidR="00A423E9" w:rsidRDefault="00A423E9" w:rsidP="00A423E9">
      <w:pPr>
        <w:pStyle w:val="a8"/>
        <w:ind w:left="426"/>
        <w:rPr>
          <w:rFonts w:ascii="Arial" w:hAnsi="Arial" w:cs="Arial"/>
          <w:sz w:val="20"/>
          <w:szCs w:val="20"/>
          <w:lang w:val="ru-RU"/>
        </w:rPr>
      </w:pPr>
    </w:p>
    <w:p w:rsidR="00A423E9" w:rsidRDefault="00A423E9" w:rsidP="00A423E9">
      <w:pPr>
        <w:pStyle w:val="a8"/>
        <w:ind w:left="426"/>
        <w:rPr>
          <w:rFonts w:ascii="Arial" w:hAnsi="Arial" w:cs="Arial"/>
          <w:sz w:val="20"/>
          <w:szCs w:val="20"/>
          <w:lang w:val="ru-RU"/>
        </w:rPr>
      </w:pPr>
    </w:p>
    <w:p w:rsidR="00A423E9" w:rsidRDefault="00A423E9" w:rsidP="00A423E9">
      <w:pPr>
        <w:pStyle w:val="a8"/>
        <w:ind w:left="426"/>
        <w:rPr>
          <w:rFonts w:ascii="Arial" w:hAnsi="Arial" w:cs="Arial"/>
          <w:sz w:val="20"/>
          <w:szCs w:val="20"/>
          <w:lang w:val="ru-RU"/>
        </w:rPr>
      </w:pPr>
    </w:p>
    <w:p w:rsidR="00A423E9" w:rsidRDefault="00A423E9" w:rsidP="00A423E9">
      <w:pPr>
        <w:pStyle w:val="a8"/>
        <w:ind w:left="426"/>
        <w:rPr>
          <w:rFonts w:ascii="Arial" w:hAnsi="Arial" w:cs="Arial"/>
          <w:sz w:val="20"/>
          <w:szCs w:val="20"/>
          <w:lang w:val="ru-RU"/>
        </w:rPr>
      </w:pPr>
    </w:p>
    <w:p w:rsidR="00A423E9" w:rsidRPr="00EB322F" w:rsidRDefault="00A423E9" w:rsidP="00A423E9">
      <w:pPr>
        <w:pStyle w:val="a8"/>
        <w:ind w:left="426"/>
        <w:rPr>
          <w:rFonts w:ascii="Arial" w:hAnsi="Arial" w:cs="Arial"/>
          <w:sz w:val="20"/>
          <w:szCs w:val="20"/>
          <w:lang w:val="ru-RU"/>
        </w:rPr>
      </w:pPr>
    </w:p>
    <w:sectPr w:rsidR="00A423E9" w:rsidRPr="00EB322F" w:rsidSect="008809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0A7" w:rsidRDefault="00E300A7" w:rsidP="0010043F">
      <w:r>
        <w:separator/>
      </w:r>
    </w:p>
  </w:endnote>
  <w:endnote w:type="continuationSeparator" w:id="0">
    <w:p w:rsidR="00E300A7" w:rsidRDefault="00E300A7" w:rsidP="00100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43F" w:rsidRPr="00A3149C" w:rsidRDefault="00E300A7" w:rsidP="00A3149C">
    <w:pPr>
      <w:pStyle w:val="a5"/>
      <w:jc w:val="center"/>
    </w:pPr>
    <w:r>
      <w:fldChar w:fldCharType="begin"/>
    </w:r>
    <w:r>
      <w:instrText xml:space="preserve"> DOCPROPERTY bjFooterEvenPageDocProperty \* MERGEFORMAT </w:instrText>
    </w:r>
    <w:r>
      <w:fldChar w:fldCharType="separate"/>
    </w:r>
    <w:r w:rsidR="00A3149C" w:rsidRPr="00A3149C">
      <w:rPr>
        <w:rFonts w:ascii="Arial" w:hAnsi="Arial" w:cs="Arial"/>
        <w:color w:val="0000FF"/>
        <w:sz w:val="18"/>
      </w:rPr>
      <w:t>OFFICIAL USE</w:t>
    </w:r>
    <w:r>
      <w:rPr>
        <w:rFonts w:ascii="Arial" w:hAnsi="Arial" w:cs="Arial"/>
        <w:color w:val="0000FF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10206" w:type="dxa"/>
      <w:jc w:val="center"/>
      <w:tblLook w:val="04A0" w:firstRow="1" w:lastRow="0" w:firstColumn="1" w:lastColumn="0" w:noHBand="0" w:noVBand="1"/>
    </w:tblPr>
    <w:tblGrid>
      <w:gridCol w:w="6903"/>
      <w:gridCol w:w="2975"/>
      <w:gridCol w:w="328"/>
    </w:tblGrid>
    <w:tr w:rsidR="00AE41EB" w:rsidTr="00CB0C7B">
      <w:trPr>
        <w:jc w:val="center"/>
      </w:trPr>
      <w:tc>
        <w:tcPr>
          <w:tcW w:w="6947" w:type="dxa"/>
        </w:tcPr>
        <w:p w:rsidR="00AE41EB" w:rsidRDefault="00AE41EB" w:rsidP="00CB0C7B">
          <w:pPr>
            <w:pStyle w:val="a5"/>
          </w:pPr>
          <w:r w:rsidRPr="00E00B6E">
            <w:rPr>
              <w:noProof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200F15D" wp14:editId="39385799">
                    <wp:simplePos x="0" y="0"/>
                    <wp:positionH relativeFrom="column">
                      <wp:posOffset>13914</wp:posOffset>
                    </wp:positionH>
                    <wp:positionV relativeFrom="paragraph">
                      <wp:posOffset>-150495</wp:posOffset>
                    </wp:positionV>
                    <wp:extent cx="6478200" cy="0"/>
                    <wp:effectExtent l="19050" t="19050" r="0" b="19050"/>
                    <wp:wrapNone/>
                    <wp:docPr id="12" name="Straight Connector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478200" cy="0"/>
                            </a:xfrm>
                            <a:prstGeom prst="line">
                              <a:avLst/>
                            </a:prstGeom>
                            <a:ln w="38100" cap="rnd">
                              <a:solidFill>
                                <a:schemeClr val="accent1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F9CB6C3" id="Straight Connector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-11.85pt" to="511.2pt,-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" strokecolor="#4f81bd [3204]" strokeweight="3pt">
                    <v:stroke dashstyle="1 1" endcap="round"/>
                  </v:line>
                </w:pict>
              </mc:Fallback>
            </mc:AlternateContent>
          </w:r>
          <w:r>
            <w:t>SME Finance</w:t>
          </w:r>
          <w:r w:rsidR="002C11A3">
            <w:t xml:space="preserve"> &amp; Development</w:t>
          </w:r>
        </w:p>
      </w:tc>
      <w:tc>
        <w:tcPr>
          <w:tcW w:w="2976" w:type="dxa"/>
        </w:tcPr>
        <w:p w:rsidR="00AE41EB" w:rsidRPr="006D6D9C" w:rsidRDefault="00AE41EB" w:rsidP="00CB0C7B">
          <w:pPr>
            <w:pStyle w:val="a5"/>
            <w:jc w:val="right"/>
            <w:rPr>
              <w:i/>
            </w:rPr>
          </w:pPr>
          <w:r w:rsidRPr="00550324">
            <w:rPr>
              <w:i/>
            </w:rPr>
            <w:t>www.ebrd.com/smallbusiness</w:t>
          </w:r>
          <w:r w:rsidRPr="006D6D9C">
            <w:rPr>
              <w:i/>
            </w:rPr>
            <w:t> </w:t>
          </w:r>
        </w:p>
      </w:tc>
      <w:tc>
        <w:tcPr>
          <w:tcW w:w="283" w:type="dxa"/>
        </w:tcPr>
        <w:p w:rsidR="00AE41EB" w:rsidRDefault="00AE41EB" w:rsidP="00CB0C7B">
          <w:pPr>
            <w:pStyle w:val="a5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D3E46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AE41EB" w:rsidRDefault="00AE41EB" w:rsidP="00AE41EB">
    <w:pPr>
      <w:pStyle w:val="a5"/>
    </w:pPr>
  </w:p>
  <w:p w:rsidR="00A3149C" w:rsidRDefault="00E300A7" w:rsidP="00A3149C">
    <w:pPr>
      <w:pStyle w:val="a5"/>
      <w:jc w:val="center"/>
    </w:pPr>
    <w:r>
      <w:fldChar w:fldCharType="begin"/>
    </w:r>
    <w:r>
      <w:instrText xml:space="preserve"> DOCPROPERTY bjFooterBothDocProperty \* MERGEFORMAT </w:instrText>
    </w:r>
    <w:r>
      <w:fldChar w:fldCharType="separate"/>
    </w:r>
    <w:r w:rsidR="00A3149C" w:rsidRPr="00A3149C">
      <w:rPr>
        <w:rFonts w:ascii="Arial" w:hAnsi="Arial" w:cs="Arial"/>
        <w:color w:val="0000FF"/>
        <w:sz w:val="18"/>
      </w:rPr>
      <w:t>OFFICIAL USE</w:t>
    </w:r>
    <w:r>
      <w:rPr>
        <w:rFonts w:ascii="Arial" w:hAnsi="Arial" w:cs="Arial"/>
        <w:color w:val="0000FF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43F" w:rsidRPr="00A3149C" w:rsidRDefault="00E300A7" w:rsidP="00A3149C">
    <w:pPr>
      <w:pStyle w:val="a5"/>
      <w:jc w:val="center"/>
    </w:pPr>
    <w:r>
      <w:fldChar w:fldCharType="begin"/>
    </w:r>
    <w:r>
      <w:instrText xml:space="preserve"> DOCPROPERTY bjFooterFirstPageDocProperty \* MERGEFORMAT </w:instrText>
    </w:r>
    <w:r>
      <w:fldChar w:fldCharType="separate"/>
    </w:r>
    <w:r w:rsidR="00A3149C" w:rsidRPr="00A3149C">
      <w:rPr>
        <w:rFonts w:ascii="Arial" w:hAnsi="Arial" w:cs="Arial"/>
        <w:color w:val="0000FF"/>
        <w:sz w:val="18"/>
      </w:rPr>
      <w:t>OFFICIAL USE</w:t>
    </w:r>
    <w:r>
      <w:rPr>
        <w:rFonts w:ascii="Arial" w:hAnsi="Arial" w:cs="Arial"/>
        <w:color w:val="0000FF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0A7" w:rsidRDefault="00E300A7" w:rsidP="0010043F">
      <w:r>
        <w:separator/>
      </w:r>
    </w:p>
  </w:footnote>
  <w:footnote w:type="continuationSeparator" w:id="0">
    <w:p w:rsidR="00E300A7" w:rsidRDefault="00E300A7" w:rsidP="00100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43F" w:rsidRPr="00A3149C" w:rsidRDefault="00E300A7" w:rsidP="00A3149C">
    <w:pPr>
      <w:pStyle w:val="a3"/>
      <w:jc w:val="center"/>
    </w:pPr>
    <w:r>
      <w:fldChar w:fldCharType="begin"/>
    </w:r>
    <w:r>
      <w:instrText xml:space="preserve"> DOCPROPERTY bjHeaderEvenPageDocProperty \* MERGEFORMAT </w:instrText>
    </w:r>
    <w:r>
      <w:fldChar w:fldCharType="separate"/>
    </w:r>
    <w:r w:rsidR="00A3149C" w:rsidRPr="00A3149C">
      <w:rPr>
        <w:rFonts w:ascii="Arial" w:hAnsi="Arial" w:cs="Arial"/>
        <w:color w:val="0000FF"/>
        <w:sz w:val="18"/>
      </w:rPr>
      <w:t>OFFICIAL USE</w:t>
    </w:r>
    <w:r>
      <w:rPr>
        <w:rFonts w:ascii="Arial" w:hAnsi="Arial" w:cs="Arial"/>
        <w:color w:val="0000FF"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49C" w:rsidRDefault="00A3149C" w:rsidP="00A3149C">
    <w:pPr>
      <w:pStyle w:val="a3"/>
      <w:jc w:val="center"/>
      <w:rPr>
        <w:rFonts w:ascii="Times New Roman" w:eastAsia="Times New Roman" w:hAnsi="Times New Roman" w:cs="Times New Roman"/>
        <w:color w:val="1F497D" w:themeColor="text2"/>
        <w:spacing w:val="-4"/>
        <w:lang w:eastAsia="en-GB"/>
      </w:rPr>
    </w:pPr>
    <w:r>
      <w:rPr>
        <w:rFonts w:ascii="Times New Roman" w:eastAsia="Times New Roman" w:hAnsi="Times New Roman" w:cs="Times New Roman"/>
        <w:color w:val="1F497D" w:themeColor="text2"/>
        <w:spacing w:val="-4"/>
        <w:lang w:eastAsia="en-GB"/>
      </w:rPr>
      <w:fldChar w:fldCharType="begin"/>
    </w:r>
    <w:r>
      <w:rPr>
        <w:rFonts w:ascii="Times New Roman" w:eastAsia="Times New Roman" w:hAnsi="Times New Roman" w:cs="Times New Roman"/>
        <w:color w:val="1F497D" w:themeColor="text2"/>
        <w:spacing w:val="-4"/>
        <w:lang w:eastAsia="en-GB"/>
      </w:rPr>
      <w:instrText xml:space="preserve"> DOCPROPERTY bjHeaderBothDocProperty \* MERGEFORMAT </w:instrText>
    </w:r>
    <w:r>
      <w:rPr>
        <w:rFonts w:ascii="Times New Roman" w:eastAsia="Times New Roman" w:hAnsi="Times New Roman" w:cs="Times New Roman"/>
        <w:color w:val="1F497D" w:themeColor="text2"/>
        <w:spacing w:val="-4"/>
        <w:lang w:eastAsia="en-GB"/>
      </w:rPr>
      <w:fldChar w:fldCharType="separate"/>
    </w:r>
    <w:r w:rsidRPr="00A3149C">
      <w:rPr>
        <w:rFonts w:ascii="Arial" w:eastAsia="Times New Roman" w:hAnsi="Arial" w:cs="Arial"/>
        <w:color w:val="0000FF"/>
        <w:spacing w:val="-4"/>
        <w:sz w:val="18"/>
        <w:lang w:eastAsia="en-GB"/>
      </w:rPr>
      <w:t>OFFICIAL USE</w:t>
    </w:r>
    <w:r>
      <w:rPr>
        <w:rFonts w:ascii="Times New Roman" w:eastAsia="Times New Roman" w:hAnsi="Times New Roman" w:cs="Times New Roman"/>
        <w:color w:val="1F497D" w:themeColor="text2"/>
        <w:spacing w:val="-4"/>
        <w:lang w:eastAsia="en-GB"/>
      </w:rPr>
      <w:fldChar w:fldCharType="end"/>
    </w:r>
  </w:p>
  <w:p w:rsidR="00AE41EB" w:rsidRPr="00CD267F" w:rsidRDefault="00AE41EB" w:rsidP="00AE41EB">
    <w:pPr>
      <w:pStyle w:val="a3"/>
      <w:jc w:val="center"/>
      <w:rPr>
        <w:rFonts w:ascii="Times New Roman" w:eastAsia="Times New Roman" w:hAnsi="Times New Roman" w:cs="Times New Roman"/>
        <w:color w:val="1F497D" w:themeColor="text2"/>
        <w:spacing w:val="-4"/>
        <w:lang w:eastAsia="en-GB"/>
      </w:rPr>
    </w:pPr>
    <w:r w:rsidRPr="00CD267F">
      <w:rPr>
        <w:rFonts w:ascii="Times New Roman" w:eastAsia="Times New Roman" w:hAnsi="Times New Roman" w:cs="Times New Roman"/>
        <w:noProof/>
        <w:color w:val="1F497D" w:themeColor="text2"/>
        <w:spacing w:val="-4"/>
        <w:lang w:val="ru-RU"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8E8148" wp14:editId="7C026EA2">
              <wp:simplePos x="0" y="0"/>
              <wp:positionH relativeFrom="column">
                <wp:align>center</wp:align>
              </wp:positionH>
              <wp:positionV relativeFrom="paragraph">
                <wp:posOffset>342265</wp:posOffset>
              </wp:positionV>
              <wp:extent cx="6479640" cy="0"/>
              <wp:effectExtent l="19050" t="19050" r="0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64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668783"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" from="0,26.95pt" to="510.2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" strokecolor="#4f81bd [3204]" strokeweight="3pt">
              <v:stroke dashstyle="1 1" endcap="round"/>
            </v:line>
          </w:pict>
        </mc:Fallback>
      </mc:AlternateContent>
    </w:r>
    <w:r w:rsidRPr="00CD267F">
      <w:rPr>
        <w:rFonts w:ascii="Times New Roman" w:eastAsia="Times New Roman" w:hAnsi="Times New Roman" w:cs="Times New Roman"/>
        <w:color w:val="1F497D" w:themeColor="text2"/>
        <w:spacing w:val="-4"/>
        <w:lang w:eastAsia="en-GB"/>
      </w:rPr>
      <w:t>SME Finance &amp; Development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43F" w:rsidRPr="00A3149C" w:rsidRDefault="00E300A7" w:rsidP="00A3149C">
    <w:pPr>
      <w:pStyle w:val="a3"/>
      <w:jc w:val="center"/>
    </w:pPr>
    <w:r>
      <w:fldChar w:fldCharType="begin"/>
    </w:r>
    <w:r>
      <w:instrText xml:space="preserve"> DOCPROPERTY bjHeaderFirstPageDocProperty \* MERGEFORMAT </w:instrText>
    </w:r>
    <w:r>
      <w:fldChar w:fldCharType="separate"/>
    </w:r>
    <w:r w:rsidR="00A3149C" w:rsidRPr="00A3149C">
      <w:rPr>
        <w:rFonts w:ascii="Arial" w:hAnsi="Arial" w:cs="Arial"/>
        <w:color w:val="0000FF"/>
        <w:sz w:val="18"/>
      </w:rPr>
      <w:t>OFFICIAL USE</w:t>
    </w:r>
    <w:r>
      <w:rPr>
        <w:rFonts w:ascii="Arial" w:hAnsi="Arial" w:cs="Arial"/>
        <w:color w:val="0000FF"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0668B"/>
    <w:multiLevelType w:val="hybridMultilevel"/>
    <w:tmpl w:val="6DF85BE4"/>
    <w:lvl w:ilvl="0" w:tplc="18087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47F79"/>
    <w:multiLevelType w:val="hybridMultilevel"/>
    <w:tmpl w:val="56707CBA"/>
    <w:lvl w:ilvl="0" w:tplc="18087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C3110"/>
    <w:multiLevelType w:val="hybridMultilevel"/>
    <w:tmpl w:val="D77A0F7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3F"/>
    <w:rsid w:val="00002FB3"/>
    <w:rsid w:val="00043DA2"/>
    <w:rsid w:val="000544DB"/>
    <w:rsid w:val="00072AE0"/>
    <w:rsid w:val="00080D28"/>
    <w:rsid w:val="000D29AB"/>
    <w:rsid w:val="000E2CE0"/>
    <w:rsid w:val="0010043F"/>
    <w:rsid w:val="00127CF4"/>
    <w:rsid w:val="00137DD0"/>
    <w:rsid w:val="00160F3C"/>
    <w:rsid w:val="001A2284"/>
    <w:rsid w:val="001A5D24"/>
    <w:rsid w:val="001B2A04"/>
    <w:rsid w:val="001F7D69"/>
    <w:rsid w:val="0020247A"/>
    <w:rsid w:val="002026FE"/>
    <w:rsid w:val="002175A8"/>
    <w:rsid w:val="00227B17"/>
    <w:rsid w:val="00234D37"/>
    <w:rsid w:val="00252FD3"/>
    <w:rsid w:val="002578E5"/>
    <w:rsid w:val="00263C37"/>
    <w:rsid w:val="00270F56"/>
    <w:rsid w:val="002C11A3"/>
    <w:rsid w:val="002D53F4"/>
    <w:rsid w:val="00303B44"/>
    <w:rsid w:val="0032079E"/>
    <w:rsid w:val="00321CC2"/>
    <w:rsid w:val="00333734"/>
    <w:rsid w:val="00346D71"/>
    <w:rsid w:val="00351FC6"/>
    <w:rsid w:val="00370A92"/>
    <w:rsid w:val="00391D3E"/>
    <w:rsid w:val="0042695C"/>
    <w:rsid w:val="00456C03"/>
    <w:rsid w:val="004E3813"/>
    <w:rsid w:val="004F372A"/>
    <w:rsid w:val="004F4907"/>
    <w:rsid w:val="00556D25"/>
    <w:rsid w:val="0059549F"/>
    <w:rsid w:val="005A2263"/>
    <w:rsid w:val="005A593A"/>
    <w:rsid w:val="005B5A9B"/>
    <w:rsid w:val="005D2CCD"/>
    <w:rsid w:val="005E328B"/>
    <w:rsid w:val="005F443C"/>
    <w:rsid w:val="005F63F5"/>
    <w:rsid w:val="0062452F"/>
    <w:rsid w:val="006C6AC4"/>
    <w:rsid w:val="006D0ED9"/>
    <w:rsid w:val="006F2A08"/>
    <w:rsid w:val="0070584C"/>
    <w:rsid w:val="00710AB3"/>
    <w:rsid w:val="00724AA8"/>
    <w:rsid w:val="007524D2"/>
    <w:rsid w:val="00757C5E"/>
    <w:rsid w:val="007A7A1F"/>
    <w:rsid w:val="007C2E4D"/>
    <w:rsid w:val="007D7A25"/>
    <w:rsid w:val="007F6850"/>
    <w:rsid w:val="008176AE"/>
    <w:rsid w:val="00841885"/>
    <w:rsid w:val="00846A2F"/>
    <w:rsid w:val="00855D44"/>
    <w:rsid w:val="00873A17"/>
    <w:rsid w:val="0088093D"/>
    <w:rsid w:val="00881BEA"/>
    <w:rsid w:val="008915E8"/>
    <w:rsid w:val="00894526"/>
    <w:rsid w:val="008A6CD9"/>
    <w:rsid w:val="008E3C21"/>
    <w:rsid w:val="00906566"/>
    <w:rsid w:val="0093264E"/>
    <w:rsid w:val="0095736C"/>
    <w:rsid w:val="00965957"/>
    <w:rsid w:val="009755A9"/>
    <w:rsid w:val="009766D7"/>
    <w:rsid w:val="009B15C1"/>
    <w:rsid w:val="009B223A"/>
    <w:rsid w:val="009D5C20"/>
    <w:rsid w:val="009E6423"/>
    <w:rsid w:val="00A3149C"/>
    <w:rsid w:val="00A423E9"/>
    <w:rsid w:val="00A736C0"/>
    <w:rsid w:val="00A8095B"/>
    <w:rsid w:val="00AA7072"/>
    <w:rsid w:val="00AC05E0"/>
    <w:rsid w:val="00AE41EB"/>
    <w:rsid w:val="00B01DFC"/>
    <w:rsid w:val="00B05872"/>
    <w:rsid w:val="00B06071"/>
    <w:rsid w:val="00B203EA"/>
    <w:rsid w:val="00B22E55"/>
    <w:rsid w:val="00B6414E"/>
    <w:rsid w:val="00B70731"/>
    <w:rsid w:val="00B975CF"/>
    <w:rsid w:val="00BB07CE"/>
    <w:rsid w:val="00BD3E46"/>
    <w:rsid w:val="00BE04D5"/>
    <w:rsid w:val="00C03A7E"/>
    <w:rsid w:val="00C3487D"/>
    <w:rsid w:val="00C35F27"/>
    <w:rsid w:val="00C62E2F"/>
    <w:rsid w:val="00C86609"/>
    <w:rsid w:val="00C94928"/>
    <w:rsid w:val="00CA444B"/>
    <w:rsid w:val="00CE24E6"/>
    <w:rsid w:val="00D11464"/>
    <w:rsid w:val="00D24D27"/>
    <w:rsid w:val="00D30399"/>
    <w:rsid w:val="00D5150C"/>
    <w:rsid w:val="00D54776"/>
    <w:rsid w:val="00D85299"/>
    <w:rsid w:val="00D85471"/>
    <w:rsid w:val="00DA4F33"/>
    <w:rsid w:val="00DB245F"/>
    <w:rsid w:val="00DF55AC"/>
    <w:rsid w:val="00E05CC9"/>
    <w:rsid w:val="00E261DD"/>
    <w:rsid w:val="00E27F66"/>
    <w:rsid w:val="00E300A7"/>
    <w:rsid w:val="00E47B9C"/>
    <w:rsid w:val="00E52E33"/>
    <w:rsid w:val="00E776AF"/>
    <w:rsid w:val="00E803A1"/>
    <w:rsid w:val="00E83136"/>
    <w:rsid w:val="00EA14BD"/>
    <w:rsid w:val="00EA3100"/>
    <w:rsid w:val="00EB322F"/>
    <w:rsid w:val="00EB55FB"/>
    <w:rsid w:val="00ED5673"/>
    <w:rsid w:val="00ED57B7"/>
    <w:rsid w:val="00EE208D"/>
    <w:rsid w:val="00F2220F"/>
    <w:rsid w:val="00F23034"/>
    <w:rsid w:val="00F31BA4"/>
    <w:rsid w:val="00F51100"/>
    <w:rsid w:val="00F7627B"/>
    <w:rsid w:val="00F76C5E"/>
    <w:rsid w:val="00F90C8A"/>
    <w:rsid w:val="00FA7D97"/>
    <w:rsid w:val="00FB4F20"/>
    <w:rsid w:val="00FC1116"/>
    <w:rsid w:val="00FC5063"/>
    <w:rsid w:val="00FC5B23"/>
    <w:rsid w:val="00FC7389"/>
    <w:rsid w:val="00FD34D4"/>
    <w:rsid w:val="00FF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73337"/>
  <w15:docId w15:val="{DF2D96C2-E6DD-4C18-A44E-F36A997A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4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043F"/>
  </w:style>
  <w:style w:type="paragraph" w:styleId="a5">
    <w:name w:val="footer"/>
    <w:basedOn w:val="a"/>
    <w:link w:val="a6"/>
    <w:unhideWhenUsed/>
    <w:rsid w:val="001004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0043F"/>
  </w:style>
  <w:style w:type="table" w:styleId="a7">
    <w:name w:val="Table Grid"/>
    <w:basedOn w:val="a1"/>
    <w:uiPriority w:val="59"/>
    <w:rsid w:val="000E2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10AB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5150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22E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2E5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080D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80D28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d45786f-a737-4735-8af6-df12fb6939a2">
  <element uid="id_classification_generalbusiness" value=""/>
  <element uid="3f2bf68e-965f-4645-8d3a-c9eb7a3821bd" value=""/>
</sisl>
</file>

<file path=customXml/itemProps1.xml><?xml version="1.0" encoding="utf-8"?>
<ds:datastoreItem xmlns:ds="http://schemas.openxmlformats.org/officeDocument/2006/customXml" ds:itemID="{982A5365-F014-4454-B209-95987452648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EBRD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Nosyk, Vladyslav</dc:creator>
  <cp:keywords>[EBRD/OFFICIAL USE]</cp:keywords>
  <cp:lastModifiedBy>Babakulov Sardor</cp:lastModifiedBy>
  <cp:revision>95</cp:revision>
  <cp:lastPrinted>2018-01-05T10:28:00Z</cp:lastPrinted>
  <dcterms:created xsi:type="dcterms:W3CDTF">2017-11-20T07:19:00Z</dcterms:created>
  <dcterms:modified xsi:type="dcterms:W3CDTF">2018-01-08T17:00:00Z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a7d62dbc-f84a-49db-950c-b6926378cc04</vt:lpwstr>
  </property>
  <property fmtid="{D5CDD505-2E9C-101B-9397-08002B2CF9AE}" pid="3" name="bjSaver">
    <vt:lpwstr>Z1gvKIEZxQuUSV04AT6dsTA5MCglIGh5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policy="1d45786f-a737-4735-8af6-df12fb6939a2" xmlns="http://www.boldonjames.com/2008/01/sie/i</vt:lpwstr>
  </property>
  <property fmtid="{D5CDD505-2E9C-101B-9397-08002B2CF9AE}" pid="5" name="bjDocumentLabelXML-0">
    <vt:lpwstr>nternal/label"&gt;&lt;element uid="id_classification_generalbusiness" value="" /&gt;&lt;element uid="3f2bf68e-965f-4645-8d3a-c9eb7a3821bd" value="" /&gt;&lt;/sisl&gt;</vt:lpwstr>
  </property>
  <property fmtid="{D5CDD505-2E9C-101B-9397-08002B2CF9AE}" pid="6" name="bjDocumentSecurityLabel">
    <vt:lpwstr>OFFICIAL USE</vt:lpwstr>
  </property>
  <property fmtid="{D5CDD505-2E9C-101B-9397-08002B2CF9AE}" pid="7" name="bjDocumentLabelFieldCode">
    <vt:lpwstr>OFFICIAL USE</vt:lpwstr>
  </property>
  <property fmtid="{D5CDD505-2E9C-101B-9397-08002B2CF9AE}" pid="8" name="bjFooterBothDocProperty">
    <vt:lpwstr>OFFICIAL USE</vt:lpwstr>
  </property>
  <property fmtid="{D5CDD505-2E9C-101B-9397-08002B2CF9AE}" pid="9" name="bjFooterFirstPageDocProperty">
    <vt:lpwstr>OFFICIAL USE</vt:lpwstr>
  </property>
  <property fmtid="{D5CDD505-2E9C-101B-9397-08002B2CF9AE}" pid="10" name="bjFooterEvenPageDocProperty">
    <vt:lpwstr>OFFICIAL USE</vt:lpwstr>
  </property>
  <property fmtid="{D5CDD505-2E9C-101B-9397-08002B2CF9AE}" pid="11" name="bjHeaderBothDocProperty">
    <vt:lpwstr>OFFICIAL USE</vt:lpwstr>
  </property>
  <property fmtid="{D5CDD505-2E9C-101B-9397-08002B2CF9AE}" pid="12" name="bjHeaderFirstPageDocProperty">
    <vt:lpwstr>OFFICIAL USE</vt:lpwstr>
  </property>
  <property fmtid="{D5CDD505-2E9C-101B-9397-08002B2CF9AE}" pid="13" name="bjHeaderEvenPageDocProperty">
    <vt:lpwstr>OFFICIAL USE</vt:lpwstr>
  </property>
</Properties>
</file>