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C43BE" w14:textId="7C0D7543" w:rsidR="003103C5" w:rsidRPr="00356A6C" w:rsidRDefault="009561CE" w:rsidP="00F558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56A6C">
        <w:rPr>
          <w:rFonts w:asciiTheme="minorHAnsi" w:hAnsiTheme="minorHAnsi" w:cstheme="minorHAnsi"/>
          <w:b/>
          <w:sz w:val="22"/>
          <w:szCs w:val="22"/>
        </w:rPr>
        <w:t>«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Стартап-ташаббуслари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>»</w:t>
      </w:r>
    </w:p>
    <w:p w14:paraId="0DE6877E" w14:textId="2E0B7DE9" w:rsidR="00F558FA" w:rsidRPr="00356A6C" w:rsidRDefault="009561CE" w:rsidP="003F25C4">
      <w:pPr>
        <w:jc w:val="center"/>
        <w:rPr>
          <w:rFonts w:asciiTheme="minorHAnsi" w:hAnsiTheme="minorHAnsi" w:cstheme="minorHAnsi"/>
          <w:b/>
          <w:sz w:val="22"/>
          <w:szCs w:val="22"/>
          <w:lang w:val="uz-Latn-UZ"/>
        </w:rPr>
      </w:pP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ёшларнинг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инновацион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ғоя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ва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стартап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лойи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>ҳ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аларини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>қ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ўллаб</w:t>
      </w:r>
      <w:proofErr w:type="spellEnd"/>
      <w:r w:rsidR="005F5C5F" w:rsidRPr="00356A6C">
        <w:rPr>
          <w:rFonts w:asciiTheme="minorHAnsi" w:hAnsiTheme="minorHAnsi" w:cstheme="minorHAnsi"/>
          <w:b/>
          <w:sz w:val="22"/>
          <w:szCs w:val="22"/>
        </w:rPr>
        <w:t>-</w:t>
      </w:r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>қ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увватлаш</w:t>
      </w:r>
      <w:proofErr w:type="spellEnd"/>
      <w:r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6A6C">
        <w:rPr>
          <w:rFonts w:asciiTheme="minorHAnsi" w:hAnsiTheme="minorHAnsi" w:cstheme="minorHAnsi"/>
          <w:b/>
          <w:sz w:val="22"/>
          <w:szCs w:val="22"/>
        </w:rPr>
        <w:t>даст</w:t>
      </w:r>
      <w:r w:rsidR="005F5C5F" w:rsidRPr="00356A6C">
        <w:rPr>
          <w:rFonts w:asciiTheme="minorHAnsi" w:hAnsiTheme="minorHAnsi" w:cstheme="minorHAnsi"/>
          <w:b/>
          <w:sz w:val="22"/>
          <w:szCs w:val="22"/>
        </w:rPr>
        <w:t>ури</w:t>
      </w:r>
      <w:proofErr w:type="spellEnd"/>
      <w:r w:rsidR="0038391F" w:rsidRPr="0038391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8391F">
        <w:rPr>
          <w:rFonts w:asciiTheme="minorHAnsi" w:hAnsiTheme="minorHAnsi" w:cstheme="minorHAnsi"/>
          <w:b/>
          <w:sz w:val="22"/>
          <w:szCs w:val="22"/>
        </w:rPr>
        <w:t>доирасида</w:t>
      </w:r>
      <w:proofErr w:type="spellEnd"/>
      <w:r w:rsidR="0038391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F5C5F" w:rsidRPr="00356A6C">
        <w:rPr>
          <w:rFonts w:asciiTheme="minorHAnsi" w:hAnsiTheme="minorHAnsi" w:cstheme="minorHAnsi"/>
          <w:b/>
          <w:sz w:val="22"/>
          <w:szCs w:val="22"/>
        </w:rPr>
        <w:t>амалга</w:t>
      </w:r>
      <w:proofErr w:type="spellEnd"/>
      <w:r w:rsidR="005F5C5F" w:rsidRPr="00356A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F5C5F" w:rsidRPr="00356A6C">
        <w:rPr>
          <w:rFonts w:asciiTheme="minorHAnsi" w:hAnsiTheme="minorHAnsi" w:cstheme="minorHAnsi"/>
          <w:b/>
          <w:sz w:val="22"/>
          <w:szCs w:val="22"/>
        </w:rPr>
        <w:t>оширил</w:t>
      </w:r>
      <w:r w:rsidR="0038391F">
        <w:rPr>
          <w:rFonts w:asciiTheme="minorHAnsi" w:hAnsiTheme="minorHAnsi" w:cstheme="minorHAnsi"/>
          <w:b/>
          <w:sz w:val="22"/>
          <w:szCs w:val="22"/>
        </w:rPr>
        <w:t>ган</w:t>
      </w:r>
      <w:proofErr w:type="spellEnd"/>
      <w:r w:rsidR="0038391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8391F">
        <w:rPr>
          <w:rFonts w:asciiTheme="minorHAnsi" w:hAnsiTheme="minorHAnsi" w:cstheme="minorHAnsi"/>
          <w:b/>
          <w:sz w:val="22"/>
          <w:szCs w:val="22"/>
        </w:rPr>
        <w:t>ишлар</w:t>
      </w:r>
      <w:proofErr w:type="spellEnd"/>
      <w:r w:rsidR="0038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58FA"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 xml:space="preserve">тўғрисида </w:t>
      </w:r>
    </w:p>
    <w:p w14:paraId="4A356ED2" w14:textId="56AF58EF" w:rsidR="00760E16" w:rsidRDefault="00F558FA" w:rsidP="00C94390">
      <w:pPr>
        <w:ind w:right="-1"/>
        <w:jc w:val="center"/>
        <w:rPr>
          <w:rFonts w:asciiTheme="minorHAnsi" w:hAnsiTheme="minorHAnsi" w:cstheme="minorHAnsi"/>
          <w:b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>ХИСОБОТ</w:t>
      </w:r>
    </w:p>
    <w:p w14:paraId="1FF3A669" w14:textId="77777777" w:rsidR="00C62D5F" w:rsidRPr="00C94390" w:rsidRDefault="00C62D5F" w:rsidP="00C94390">
      <w:pPr>
        <w:ind w:right="-1"/>
        <w:jc w:val="center"/>
        <w:rPr>
          <w:rFonts w:asciiTheme="minorHAnsi" w:hAnsiTheme="minorHAnsi" w:cstheme="minorHAnsi"/>
          <w:b/>
          <w:sz w:val="22"/>
          <w:szCs w:val="22"/>
          <w:lang w:val="uz-Cyrl-UZ"/>
        </w:rPr>
      </w:pPr>
    </w:p>
    <w:p w14:paraId="375C7B97" w14:textId="0EAC8A8B" w:rsidR="003F25C4" w:rsidRPr="00356A6C" w:rsidRDefault="003103C5" w:rsidP="00F9341B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Ж</w:t>
      </w:r>
      <w:r w:rsidR="00DE3E86" w:rsidRPr="00356A6C">
        <w:rPr>
          <w:rFonts w:asciiTheme="minorHAnsi" w:hAnsiTheme="minorHAnsi" w:cstheme="minorHAnsi"/>
          <w:sz w:val="22"/>
          <w:szCs w:val="22"/>
          <w:lang w:val="uz-Cyrl-UZ"/>
        </w:rPr>
        <w:t>о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рий йилда </w:t>
      </w:r>
      <w:r w:rsidR="003F25C4" w:rsidRPr="00356A6C">
        <w:rPr>
          <w:rFonts w:asciiTheme="minorHAnsi" w:hAnsiTheme="minorHAnsi" w:cstheme="minorHAnsi"/>
          <w:bCs/>
          <w:sz w:val="22"/>
          <w:szCs w:val="22"/>
          <w:lang w:val="uz-Latn-UZ"/>
        </w:rPr>
        <w:t>«Стартап-ташаббуслари»</w:t>
      </w:r>
      <w:r w:rsidR="003F25C4" w:rsidRPr="00356A6C">
        <w:rPr>
          <w:rFonts w:asciiTheme="minorHAnsi" w:hAnsiTheme="minorHAnsi" w:cstheme="minorHAnsi"/>
          <w:b/>
          <w:sz w:val="22"/>
          <w:szCs w:val="22"/>
          <w:lang w:val="uz-Latn-UZ"/>
        </w:rPr>
        <w:t xml:space="preserve">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дастур</w:t>
      </w:r>
      <w:r w:rsidR="003F25C4" w:rsidRPr="00356A6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5670E0" w:rsidRPr="00356A6C">
        <w:rPr>
          <w:rFonts w:asciiTheme="minorHAnsi" w:hAnsiTheme="minorHAnsi" w:cstheme="minorHAnsi"/>
          <w:sz w:val="22"/>
          <w:szCs w:val="22"/>
          <w:lang w:val="uz-Cyrl-UZ"/>
        </w:rPr>
        <w:t>юртимизнинг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барча минтақаларини қамраб ол</w:t>
      </w:r>
      <w:r w:rsidR="005670E0" w:rsidRPr="00356A6C">
        <w:rPr>
          <w:rFonts w:asciiTheme="minorHAnsi" w:hAnsiTheme="minorHAnsi" w:cstheme="minorHAnsi"/>
          <w:sz w:val="22"/>
          <w:szCs w:val="22"/>
          <w:lang w:val="uz-Cyrl-UZ"/>
        </w:rPr>
        <w:t>иб,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онлайн аризалар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абул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илиш тизими ор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али жаъми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6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48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та аризани қабул қил</w:t>
      </w:r>
      <w:r w:rsidR="003F25C4" w:rsidRPr="00356A6C">
        <w:rPr>
          <w:rFonts w:asciiTheme="minorHAnsi" w:hAnsiTheme="minorHAnsi" w:cstheme="minorHAnsi"/>
          <w:sz w:val="22"/>
          <w:szCs w:val="22"/>
          <w:lang w:val="uz-Cyrl-UZ"/>
        </w:rPr>
        <w:t>ин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ди. 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>Шундан 289 таси Тошкент шахри ва вилоятидан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 xml:space="preserve"> (59 та</w:t>
      </w:r>
      <w:r w:rsidR="008D65F6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>, 3</w:t>
      </w:r>
      <w:r w:rsidR="00AC0F8B" w:rsidRPr="00AC0F8B">
        <w:rPr>
          <w:rFonts w:asciiTheme="minorHAnsi" w:hAnsiTheme="minorHAnsi" w:cstheme="minorHAnsi"/>
          <w:sz w:val="22"/>
          <w:szCs w:val="22"/>
          <w:lang w:val="uz-Cyrl-UZ"/>
        </w:rPr>
        <w:t>59</w:t>
      </w:r>
      <w:r w:rsidR="008D65F6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>(</w:t>
      </w:r>
      <w:r w:rsidR="008D65F6">
        <w:rPr>
          <w:rFonts w:asciiTheme="minorHAnsi" w:hAnsiTheme="minorHAnsi" w:cstheme="minorHAnsi"/>
          <w:sz w:val="22"/>
          <w:szCs w:val="22"/>
          <w:lang w:val="uz-Cyrl-UZ"/>
        </w:rPr>
        <w:t>80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 xml:space="preserve"> та</w:t>
      </w:r>
      <w:r w:rsidR="008D65F6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эса вилоятлардан</w:t>
      </w:r>
      <w:r w:rsidR="003F25C4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қабул қилинди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. Бу </w:t>
      </w:r>
      <w:r w:rsidR="003F25C4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2018 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>йилга нисбатан 1</w:t>
      </w:r>
      <w:r w:rsidR="000B762B" w:rsidRPr="00356A6C">
        <w:rPr>
          <w:rFonts w:asciiTheme="minorHAnsi" w:hAnsiTheme="minorHAnsi" w:cstheme="minorHAnsi"/>
          <w:sz w:val="22"/>
          <w:szCs w:val="22"/>
          <w:lang w:val="uz-Cyrl-UZ"/>
        </w:rPr>
        <w:t>27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фоизга купро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E04D5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демакдир. </w:t>
      </w:r>
    </w:p>
    <w:p w14:paraId="67E359AC" w14:textId="63029F14" w:rsidR="003F25C4" w:rsidRPr="00F9341B" w:rsidRDefault="005670E0" w:rsidP="00F9341B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Таҳлиллар шуни кўрсатмоқда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>к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и, а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ризалар сонига к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ра 98 та лойиҳа билан туризм, сайёҳлик ва меҳмондўстлик хизматлари ёшлар учун энг ма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ъ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қул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йў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налиш ҳисобланса, 77 та лойиҳа ижтимоий со</w:t>
      </w:r>
      <w:bookmarkStart w:id="1" w:name="_Hlk26906536"/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bookmarkEnd w:id="1"/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алар, экология, спорт, таълим ва шаҳар атроф-муҳитига тегишли лойиҳалар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дир.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иббиёт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нинг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фармакология ва биотехнология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йўналишида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61 та лойиҳа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тақдим этилган бўлса,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савдо ва хизмат кўрсатиш, қишлоқ хўжалиги ва озиқ-овқат саноати (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AgroTech </w:t>
      </w:r>
      <w:r w:rsidR="00C6240A" w:rsidRPr="00356A6C">
        <w:rPr>
          <w:rFonts w:asciiTheme="minorHAnsi" w:hAnsiTheme="minorHAnsi" w:cstheme="minorHAnsi"/>
          <w:sz w:val="22"/>
          <w:szCs w:val="22"/>
          <w:lang w:val="uz-Cyrl-UZ"/>
        </w:rPr>
        <w:t>ва FoodTech)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, транспорт ва логистика хизматлари соҳалари</w:t>
      </w:r>
      <w:r w:rsidR="00C6240A" w:rsidRPr="00356A6C">
        <w:rPr>
          <w:rFonts w:asciiTheme="minorHAnsi" w:hAnsiTheme="minorHAnsi" w:cstheme="minorHAnsi"/>
          <w:sz w:val="22"/>
          <w:szCs w:val="22"/>
          <w:lang w:val="uz-Cyrl-UZ"/>
        </w:rPr>
        <w:t>га ҳам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ёшлар истиқболли </w:t>
      </w:r>
      <w:r w:rsidR="00C6240A" w:rsidRPr="00356A6C">
        <w:rPr>
          <w:rFonts w:asciiTheme="minorHAnsi" w:hAnsiTheme="minorHAnsi" w:cstheme="minorHAnsi"/>
          <w:sz w:val="22"/>
          <w:szCs w:val="22"/>
          <w:lang w:val="uz-Cyrl-UZ"/>
        </w:rPr>
        <w:t>йў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налиш сифатида қарашмоқда.</w:t>
      </w:r>
    </w:p>
    <w:p w14:paraId="29D5C870" w14:textId="02BAEA3A" w:rsidR="00356A6C" w:rsidRPr="00356A6C" w:rsidRDefault="003F25C4" w:rsidP="00F9341B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2019 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йил Тошкент</w:t>
      </w:r>
      <w:r w:rsidR="000B762B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шахридан 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ташқари Фарғона, Қа</w:t>
      </w:r>
      <w:r w:rsidR="00F558FA" w:rsidRPr="00356A6C">
        <w:rPr>
          <w:rFonts w:asciiTheme="minorHAnsi" w:hAnsiTheme="minorHAnsi" w:cstheme="minorHAnsi"/>
          <w:sz w:val="22"/>
          <w:szCs w:val="22"/>
          <w:lang w:val="uz-Cyrl-UZ"/>
        </w:rPr>
        <w:t>р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ш</w:t>
      </w:r>
      <w:r w:rsidR="00F558FA" w:rsidRPr="00356A6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, Самарқанд</w:t>
      </w:r>
      <w:r w:rsidR="000B762B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, Бухоро, ва </w:t>
      </w:r>
      <w:r w:rsidR="00F558FA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Хива шахарларида 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ҳам ўқув-машғулотлар ва маҳорат дарслари </w:t>
      </w:r>
      <w:r w:rsidR="00E2708E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тказил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д</w:t>
      </w:r>
      <w:r w:rsidR="000B762B" w:rsidRPr="00356A6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. Ҳар бир ҳудудда дастурида иштирок етиш учун 25 тагача </w:t>
      </w:r>
      <w:r w:rsidR="000B762B" w:rsidRPr="00356A6C">
        <w:rPr>
          <w:rFonts w:asciiTheme="minorHAnsi" w:hAnsiTheme="minorHAnsi" w:cstheme="minorHAnsi"/>
          <w:sz w:val="22"/>
          <w:szCs w:val="22"/>
          <w:lang w:val="uz-Cyrl-UZ"/>
        </w:rPr>
        <w:t>э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нг я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>ши лойиҳалар танла</w:t>
      </w:r>
      <w:r w:rsidR="00356A6C" w:rsidRPr="00356A6C">
        <w:rPr>
          <w:rFonts w:asciiTheme="minorHAnsi" w:hAnsiTheme="minorHAnsi" w:cstheme="minorHAnsi"/>
          <w:sz w:val="22"/>
          <w:szCs w:val="22"/>
          <w:lang w:val="uz-Cyrl-UZ"/>
        </w:rPr>
        <w:t>б олинди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. </w:t>
      </w:r>
      <w:r w:rsidR="00356A6C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E2708E" w:rsidRPr="00356A6C">
        <w:rPr>
          <w:rFonts w:asciiTheme="minorHAnsi" w:hAnsiTheme="minorHAnsi" w:cstheme="minorHAnsi"/>
          <w:sz w:val="22"/>
          <w:szCs w:val="22"/>
          <w:lang w:val="uz-Cyrl-UZ"/>
        </w:rPr>
        <w:t>абул қилинган 648 та лойи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E2708E" w:rsidRPr="00356A6C">
        <w:rPr>
          <w:rFonts w:asciiTheme="minorHAnsi" w:hAnsiTheme="minorHAnsi" w:cstheme="minorHAnsi"/>
          <w:sz w:val="22"/>
          <w:szCs w:val="22"/>
          <w:lang w:val="uz-Cyrl-UZ"/>
        </w:rPr>
        <w:t>алар дастур экспертлари томонидан ўрганиб чиқилиб, 341та лойиҳа саралаб олин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ди</w:t>
      </w:r>
      <w:r w:rsidR="00E2708E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ва </w:t>
      </w:r>
      <w:r w:rsidR="00E2708E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лойиҳа жамоалари билан суҳбат ўтказилди. </w:t>
      </w:r>
    </w:p>
    <w:p w14:paraId="0180B37D" w14:textId="19FADF5B" w:rsidR="00E2708E" w:rsidRPr="00356A6C" w:rsidRDefault="00E2708E" w:rsidP="00FE568D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Натижада Тошкент ша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ри ва вилояти ва Сирдарё вилотидан 45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8D65F6">
        <w:rPr>
          <w:rFonts w:asciiTheme="minorHAnsi" w:hAnsiTheme="minorHAnsi" w:cstheme="minorHAnsi"/>
          <w:sz w:val="22"/>
          <w:szCs w:val="22"/>
          <w:lang w:val="uz-Cyrl-UZ"/>
        </w:rPr>
        <w:t>15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та лойи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а</w:t>
      </w:r>
      <w:r w:rsidR="0038391F" w:rsidRPr="0038391F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>кизлар бошчилигидаги)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, Андижон, Наманган ва Фар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она вилоятидан 37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>6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та</w:t>
      </w:r>
      <w:r w:rsidR="0038391F" w:rsidRPr="0038391F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>лойиха кизлар бошчилигидаги)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, Қаш</w:t>
      </w:r>
      <w:bookmarkStart w:id="2" w:name="_Hlk26904458"/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bookmarkEnd w:id="2"/>
      <w:r w:rsidRPr="00356A6C">
        <w:rPr>
          <w:rFonts w:asciiTheme="minorHAnsi" w:hAnsiTheme="minorHAnsi" w:cstheme="minorHAnsi"/>
          <w:sz w:val="22"/>
          <w:szCs w:val="22"/>
          <w:lang w:val="uz-Cyrl-UZ"/>
        </w:rPr>
        <w:t>адарё ва Сурхандарё вилоятларидан эса 21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>4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та лойи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 xml:space="preserve">Хоразм вилояти ва </w:t>
      </w:r>
      <w:r w:rsidR="00356A6C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>оракалпо</w:t>
      </w:r>
      <w:r w:rsidR="00356A6C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>истон Республикасидан 27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8D65F6" w:rsidRPr="00E76325">
        <w:rPr>
          <w:rFonts w:asciiTheme="minorHAnsi" w:hAnsiTheme="minorHAnsi" w:cstheme="minorHAnsi"/>
          <w:sz w:val="22"/>
          <w:szCs w:val="22"/>
          <w:lang w:val="uz-Cyrl-UZ"/>
        </w:rPr>
        <w:t>6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="00356A6C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>, Жиззах ва Самар</w:t>
      </w:r>
      <w:r w:rsidR="00975E32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>анд вилоятларидан 26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 w:rsidRPr="00E76325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>(</w:t>
      </w:r>
      <w:r w:rsidR="00E76325" w:rsidRPr="00E76325">
        <w:rPr>
          <w:rFonts w:asciiTheme="minorHAnsi" w:hAnsiTheme="minorHAnsi" w:cstheme="minorHAnsi"/>
          <w:sz w:val="22"/>
          <w:szCs w:val="22"/>
          <w:lang w:val="uz-Cyrl-UZ"/>
        </w:rPr>
        <w:t>5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>та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 xml:space="preserve">, Бухоро ва Навоий вилоятларидан 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22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E76325" w:rsidRPr="00E76325">
        <w:rPr>
          <w:rFonts w:asciiTheme="minorHAnsi" w:hAnsiTheme="minorHAnsi" w:cstheme="minorHAnsi"/>
          <w:sz w:val="22"/>
          <w:szCs w:val="22"/>
          <w:lang w:val="uz-Cyrl-UZ"/>
        </w:rPr>
        <w:t>5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та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кизлар бошчилигидаги)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,</w:t>
      </w:r>
      <w:r w:rsid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жаъми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1</w:t>
      </w:r>
      <w:r w:rsidR="00E76325" w:rsidRPr="00E76325">
        <w:rPr>
          <w:rFonts w:asciiTheme="minorHAnsi" w:hAnsiTheme="minorHAnsi" w:cstheme="minorHAnsi"/>
          <w:sz w:val="22"/>
          <w:szCs w:val="22"/>
          <w:lang w:val="uz-Cyrl-UZ"/>
        </w:rPr>
        <w:t>7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9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="0038391F" w:rsidRPr="00356A6C">
        <w:rPr>
          <w:rFonts w:asciiTheme="minorHAnsi" w:hAnsiTheme="minorHAnsi" w:cstheme="minorHAnsi"/>
          <w:sz w:val="22"/>
          <w:szCs w:val="22"/>
          <w:lang w:val="uz-Cyrl-UZ"/>
        </w:rPr>
        <w:t>лойиҳа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E76325" w:rsidRPr="00E76325">
        <w:rPr>
          <w:rFonts w:asciiTheme="minorHAnsi" w:hAnsiTheme="minorHAnsi" w:cstheme="minorHAnsi"/>
          <w:sz w:val="22"/>
          <w:szCs w:val="22"/>
          <w:lang w:val="uz-Cyrl-UZ"/>
        </w:rPr>
        <w:t>40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та 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 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кизлар бошчилигидаги)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ва </w:t>
      </w:r>
      <w:r w:rsidR="00E76325" w:rsidRPr="00E76325">
        <w:rPr>
          <w:rFonts w:asciiTheme="minorHAnsi" w:hAnsiTheme="minorHAnsi" w:cstheme="minorHAnsi"/>
          <w:sz w:val="22"/>
          <w:szCs w:val="22"/>
          <w:lang w:val="uz-Cyrl-UZ"/>
        </w:rPr>
        <w:t>388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дан оши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жамоа аъзолари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 w:rsidR="0038391F" w:rsidRPr="00E76325">
        <w:rPr>
          <w:rFonts w:asciiTheme="minorHAnsi" w:hAnsiTheme="minorHAnsi" w:cstheme="minorHAnsi"/>
          <w:sz w:val="22"/>
          <w:szCs w:val="22"/>
          <w:lang w:val="uz-Cyrl-UZ"/>
        </w:rPr>
        <w:t>105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 кизлар)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, ёш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 xml:space="preserve">ларга </w:t>
      </w:r>
      <w:r w:rsidR="00320EF9" w:rsidRPr="00356A6C">
        <w:rPr>
          <w:rFonts w:asciiTheme="minorHAnsi" w:hAnsiTheme="minorHAnsi" w:cstheme="minorHAnsi"/>
          <w:sz w:val="22"/>
          <w:szCs w:val="22"/>
          <w:lang w:val="uz-Cyrl-UZ"/>
        </w:rPr>
        <w:t>Тошкент шахрида Вестминстер университетида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 xml:space="preserve"> 19-23 ноябрь кунлари</w:t>
      </w:r>
      <w:r w:rsidR="00320EF9" w:rsidRPr="00356A6C">
        <w:rPr>
          <w:rFonts w:asciiTheme="minorHAnsi" w:hAnsiTheme="minorHAnsi" w:cstheme="minorHAnsi"/>
          <w:sz w:val="22"/>
          <w:szCs w:val="22"/>
          <w:lang w:val="uz-Cyrl-UZ"/>
        </w:rPr>
        <w:t>, Фарғонада ТАТУ Фарғона филиалида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 xml:space="preserve"> 25-26 ноябрь кунлари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="00320EF9" w:rsidRPr="00356A6C">
        <w:rPr>
          <w:rFonts w:asciiTheme="minorHAnsi" w:hAnsiTheme="minorHAnsi" w:cstheme="minorHAnsi"/>
          <w:sz w:val="22"/>
          <w:szCs w:val="22"/>
          <w:lang w:val="uz-Cyrl-UZ"/>
        </w:rPr>
        <w:t>Қашқадарёда ТАТУ Қарши филиалида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 xml:space="preserve"> 28-29 ноябрь кунлари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, Хива шахрида “</w:t>
      </w:r>
      <w:r w:rsidR="00B97169" w:rsidRPr="00B97169">
        <w:rPr>
          <w:rFonts w:asciiTheme="minorHAnsi" w:hAnsiTheme="minorHAnsi" w:cstheme="minorHAnsi"/>
          <w:sz w:val="22"/>
          <w:szCs w:val="22"/>
          <w:lang w:val="uz-Cyrl-UZ"/>
        </w:rPr>
        <w:t>Hiva Palace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”</w:t>
      </w:r>
      <w:r w:rsidR="00B97169" w:rsidRPr="00B97169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ме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мон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онасида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 xml:space="preserve"> 16-17 декабрь кунлари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, Самар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андда </w:t>
      </w:r>
      <w:r w:rsidR="00B97169" w:rsidRPr="00B97169">
        <w:rPr>
          <w:rFonts w:asciiTheme="minorHAnsi" w:hAnsiTheme="minorHAnsi" w:cstheme="minorHAnsi"/>
          <w:sz w:val="22"/>
          <w:szCs w:val="22"/>
          <w:lang w:val="uz-Cyrl-UZ"/>
        </w:rPr>
        <w:t>KOICAн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инг Касб-хунарга 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итиш марказида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 xml:space="preserve"> 23-24 декабрь кунлари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, Бухорода Ёшлар иттифо</w:t>
      </w:r>
      <w:r w:rsidR="00B97169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и биносида </w:t>
      </w:r>
      <w:r w:rsidR="00C40FB4">
        <w:rPr>
          <w:rFonts w:asciiTheme="minorHAnsi" w:hAnsiTheme="minorHAnsi" w:cstheme="minorHAnsi"/>
          <w:sz w:val="22"/>
          <w:szCs w:val="22"/>
          <w:lang w:val="uz-Cyrl-UZ"/>
        </w:rPr>
        <w:t>26-27 декабрь кунлари</w:t>
      </w:r>
      <w:r w:rsidR="00C40FB4"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 xml:space="preserve"> </w:t>
      </w:r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>«</w:t>
      </w:r>
      <w:r w:rsidR="00320EF9" w:rsidRPr="00356A6C">
        <w:rPr>
          <w:rFonts w:asciiTheme="minorHAnsi" w:hAnsiTheme="minorHAnsi" w:cstheme="minorHAnsi"/>
          <w:sz w:val="22"/>
          <w:szCs w:val="22"/>
          <w:lang w:val="uz-Cyrl-UZ"/>
        </w:rPr>
        <w:t>Тежамкор стартап</w:t>
      </w:r>
      <w:r w:rsidRPr="00356A6C">
        <w:rPr>
          <w:rFonts w:asciiTheme="minorHAnsi" w:hAnsiTheme="minorHAnsi" w:cstheme="minorHAnsi"/>
          <w:b/>
          <w:sz w:val="22"/>
          <w:szCs w:val="22"/>
          <w:lang w:val="uz-Cyrl-UZ"/>
        </w:rPr>
        <w:t xml:space="preserve">»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(Lean Startup) услубиятига асосланган 12 соатдан иборат </w:t>
      </w:r>
      <w:bookmarkStart w:id="3" w:name="_Hlk28558225"/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bookmarkEnd w:id="3"/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уйидаги мавзуларда ўқув-машғулотлар ўтказилди. </w:t>
      </w:r>
    </w:p>
    <w:p w14:paraId="4172706B" w14:textId="055426E0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Лойи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а таклиф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иладиган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>иймат тушунчаси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5E4F8094" w14:textId="413468DD" w:rsidR="007A6968" w:rsidRPr="00356A6C" w:rsidRDefault="007A6968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“Lean Startup" 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ва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“Customer Development“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 услубияти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2B048C8D" w14:textId="14890B07" w:rsidR="007A6968" w:rsidRPr="00356A6C" w:rsidRDefault="007A6968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«HADI»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 даврлари услуби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6890CE71" w14:textId="0588EE24" w:rsidR="007A6968" w:rsidRPr="00356A6C" w:rsidRDefault="007A6968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MVP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 xml:space="preserve"> н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B97169">
        <w:rPr>
          <w:rFonts w:asciiTheme="minorHAnsi" w:hAnsiTheme="minorHAnsi" w:cstheme="minorHAnsi"/>
          <w:sz w:val="22"/>
          <w:szCs w:val="22"/>
          <w:lang w:val="uz-Cyrl-UZ"/>
        </w:rPr>
        <w:t>ма узи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?;</w:t>
      </w:r>
    </w:p>
    <w:p w14:paraId="164CC15C" w14:textId="6796F63B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а жамоаси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19A2A703" w14:textId="02576913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Т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рекшн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 ва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трекшн-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аритаси услуби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0FEDE799" w14:textId="72796163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Стартап бозорини ба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олаш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34DA9354" w14:textId="716E3AEB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Стартап-лойи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аларининг б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изнес-модел</w:t>
      </w:r>
      <w:r>
        <w:rPr>
          <w:rFonts w:asciiTheme="minorHAnsi" w:hAnsiTheme="minorHAnsi" w:cstheme="minorHAnsi"/>
          <w:sz w:val="22"/>
          <w:szCs w:val="22"/>
          <w:lang w:val="uz-Cyrl-UZ"/>
        </w:rPr>
        <w:t>лари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4052C094" w14:textId="59B88386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Стартап-лойи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аларининг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монетизации </w:t>
      </w:r>
      <w:r>
        <w:rPr>
          <w:rFonts w:asciiTheme="minorHAnsi" w:hAnsiTheme="minorHAnsi" w:cstheme="minorHAnsi"/>
          <w:sz w:val="22"/>
          <w:szCs w:val="22"/>
          <w:lang w:val="uz-Cyrl-UZ"/>
        </w:rPr>
        <w:t>м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одел</w:t>
      </w:r>
      <w:r>
        <w:rPr>
          <w:rFonts w:asciiTheme="minorHAnsi" w:hAnsiTheme="minorHAnsi" w:cstheme="minorHAnsi"/>
          <w:sz w:val="22"/>
          <w:szCs w:val="22"/>
          <w:lang w:val="uz-Cyrl-UZ"/>
        </w:rPr>
        <w:t>лари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41B2B70C" w14:textId="45597EF0" w:rsidR="007A6968" w:rsidRPr="00356A6C" w:rsidRDefault="00B97169" w:rsidP="007A6968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Ма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сулот</w:t>
      </w:r>
      <w:r w:rsidRPr="00B97169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хизмат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proofErr w:type="spellStart"/>
      <w:r>
        <w:rPr>
          <w:rFonts w:asciiTheme="minorHAnsi" w:hAnsiTheme="minorHAnsi" w:cstheme="minorHAnsi"/>
          <w:sz w:val="22"/>
          <w:szCs w:val="22"/>
        </w:rPr>
        <w:t>тисоди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ва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метрк</w:t>
      </w:r>
      <w:r>
        <w:rPr>
          <w:rFonts w:asciiTheme="minorHAnsi" w:hAnsiTheme="minorHAnsi" w:cstheme="minorHAnsi"/>
          <w:sz w:val="22"/>
          <w:szCs w:val="22"/>
          <w:lang w:val="uz-Cyrl-UZ"/>
        </w:rPr>
        <w:t>алари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;</w:t>
      </w:r>
    </w:p>
    <w:p w14:paraId="09773613" w14:textId="79C254E6" w:rsidR="00356A6C" w:rsidRPr="0035215E" w:rsidRDefault="00B97169" w:rsidP="00356A6C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>Юмшо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 билим ва малакалар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uz-Cyrl-UZ"/>
        </w:rPr>
        <w:t>та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димот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>илиш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, networking, </w:t>
      </w:r>
      <w:r>
        <w:rPr>
          <w:rFonts w:asciiTheme="minorHAnsi" w:hAnsiTheme="minorHAnsi" w:cstheme="minorHAnsi"/>
          <w:sz w:val="22"/>
          <w:szCs w:val="22"/>
          <w:lang w:val="uz-Cyrl-UZ"/>
        </w:rPr>
        <w:t>музокара олиб бориш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ва бош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.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).</w:t>
      </w: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184"/>
        <w:gridCol w:w="1134"/>
        <w:gridCol w:w="853"/>
        <w:gridCol w:w="850"/>
        <w:gridCol w:w="851"/>
        <w:gridCol w:w="1194"/>
        <w:gridCol w:w="1276"/>
      </w:tblGrid>
      <w:tr w:rsidR="00356A6C" w:rsidRPr="00356A6C" w14:paraId="37DCA0BC" w14:textId="77777777" w:rsidTr="0035215E">
        <w:trPr>
          <w:trHeight w:val="300"/>
        </w:trPr>
        <w:tc>
          <w:tcPr>
            <w:tcW w:w="50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623205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5CFB7" w14:textId="77777777" w:rsidR="00356A6C" w:rsidRPr="00356A6C" w:rsidRDefault="00356A6C" w:rsidP="004476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Вилоятлар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9EA0E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Жаъми</w:t>
            </w:r>
            <w:proofErr w:type="spellEnd"/>
          </w:p>
        </w:tc>
        <w:tc>
          <w:tcPr>
            <w:tcW w:w="85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8ECC4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O'zb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3E9E7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Рус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25F05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</w:t>
            </w:r>
            <w:proofErr w:type="spellEnd"/>
          </w:p>
        </w:tc>
        <w:tc>
          <w:tcPr>
            <w:tcW w:w="1194" w:type="dxa"/>
            <w:shd w:val="clear" w:color="auto" w:fill="D9D9D9" w:themeFill="background1" w:themeFillShade="D9"/>
          </w:tcPr>
          <w:p w14:paraId="391445B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Сухбатга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363E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Дастурга</w:t>
            </w:r>
            <w:proofErr w:type="spellEnd"/>
          </w:p>
        </w:tc>
      </w:tr>
      <w:tr w:rsidR="00C40FB4" w:rsidRPr="00356A6C" w14:paraId="4A075AA7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0F23E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E0A245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Тошкент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шахри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DECA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BEC3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1493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32203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94" w:type="dxa"/>
            <w:shd w:val="clear" w:color="auto" w:fill="auto"/>
          </w:tcPr>
          <w:p w14:paraId="7A0AAD07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9CD796" w14:textId="6C341B9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8D65F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7</w:t>
            </w:r>
            <w:r w:rsidR="00E7632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/12</w:t>
            </w:r>
          </w:p>
        </w:tc>
      </w:tr>
      <w:tr w:rsidR="00C40FB4" w:rsidRPr="00356A6C" w14:paraId="50E1565F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D853F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5D8DCA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Тошкент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5584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9343F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65086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BCD1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1286DB5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999476" w14:textId="51EA0AC4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/3</w:t>
            </w:r>
          </w:p>
        </w:tc>
      </w:tr>
      <w:tr w:rsidR="00C40FB4" w:rsidRPr="00356A6C" w14:paraId="0D01110D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B5CB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E1C3E3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Сирдарё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48D7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5307D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5F864A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AF828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7930218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23A3D" w14:textId="4EAE5EC7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/0</w:t>
            </w:r>
          </w:p>
        </w:tc>
      </w:tr>
      <w:tr w:rsidR="00356A6C" w:rsidRPr="00356A6C" w14:paraId="4A3D137C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7DFD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53E758" w14:textId="0A2546CF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Самар</w:t>
            </w:r>
            <w:proofErr w:type="spellEnd"/>
            <w:r w:rsidR="00FE568D"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қ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анд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DEEE8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7105B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F5D795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5C6A9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6072C9B2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0A880" w14:textId="75E9372E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/4</w:t>
            </w:r>
          </w:p>
        </w:tc>
      </w:tr>
      <w:tr w:rsidR="00356A6C" w:rsidRPr="00356A6C" w14:paraId="69219F72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165D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CFB97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Жиззах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CADD2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84FC3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CCF39F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AAD73B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340FBC5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B83DA4" w14:textId="4D3D25BE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//1</w:t>
            </w:r>
          </w:p>
        </w:tc>
      </w:tr>
      <w:tr w:rsidR="00C40FB4" w:rsidRPr="00356A6C" w14:paraId="237A5B0E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EEB8E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390DC6" w14:textId="0AAAEBD3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Фар</w:t>
            </w:r>
            <w:r w:rsidR="00FE568D"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ғ</w:t>
            </w:r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она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D24F2E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3460EA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76DC9B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9F9DA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14:paraId="06F30E5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79FA0B" w14:textId="7EE69002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/3</w:t>
            </w:r>
          </w:p>
        </w:tc>
      </w:tr>
      <w:tr w:rsidR="00C40FB4" w:rsidRPr="00356A6C" w14:paraId="66BC98A4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03E082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8AC73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Наманган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8C8DB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25B2C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49059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693925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43C2038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0D3526" w14:textId="30CFC8CD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="00E7632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/3</w:t>
            </w:r>
          </w:p>
        </w:tc>
      </w:tr>
      <w:tr w:rsidR="00C40FB4" w:rsidRPr="00356A6C" w14:paraId="3ADFA776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38C15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EFB4E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Андижон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DBB62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E8CA3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A19E9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D795E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5435F0A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EFB68" w14:textId="5F0992E9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E7632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/0</w:t>
            </w:r>
          </w:p>
        </w:tc>
      </w:tr>
      <w:tr w:rsidR="00356A6C" w:rsidRPr="00356A6C" w14:paraId="7AAEF638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83C2D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9949CF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Бухоро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B184A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A0D3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928E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31BC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68D96C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DE494D" w14:textId="33B6507E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/4</w:t>
            </w:r>
          </w:p>
        </w:tc>
      </w:tr>
      <w:tr w:rsidR="00356A6C" w:rsidRPr="00356A6C" w14:paraId="3A712843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8CE16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6F2B1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Навоий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93BD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89117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6F5607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3F79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607DA29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D41D34" w14:textId="0A52495F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/1</w:t>
            </w:r>
          </w:p>
        </w:tc>
      </w:tr>
      <w:tr w:rsidR="00C40FB4" w:rsidRPr="00356A6C" w14:paraId="18DD878A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25A0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E551AF" w14:textId="44572C2C" w:rsidR="00356A6C" w:rsidRPr="00C40FB4" w:rsidRDefault="00FE568D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Қ</w:t>
            </w:r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ора</w:t>
            </w:r>
            <w:r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қ</w:t>
            </w:r>
            <w:proofErr w:type="spellStart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алпо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ғ</w:t>
            </w:r>
            <w:proofErr w:type="spellStart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истон</w:t>
            </w:r>
            <w:proofErr w:type="spellEnd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7B597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23776F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98AF6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4A43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7B5D535B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3D34A" w14:textId="465A4F8C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/3</w:t>
            </w:r>
          </w:p>
        </w:tc>
      </w:tr>
      <w:tr w:rsidR="00C40FB4" w:rsidRPr="00356A6C" w14:paraId="23A5BB65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581D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1E9BF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Хоразм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210E6A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2E40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62D37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807F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6E35CF30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5A6371" w14:textId="543C05AF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/3</w:t>
            </w:r>
          </w:p>
        </w:tc>
      </w:tr>
      <w:tr w:rsidR="00356A6C" w:rsidRPr="00356A6C" w14:paraId="748AE45E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2E74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3EB972" w14:textId="77777777" w:rsidR="00356A6C" w:rsidRPr="00C40FB4" w:rsidRDefault="00356A6C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Сурхандарё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D4EE4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A839B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A5CB2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2FC3E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4B13BFCC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1D6D1" w14:textId="746177A0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/2</w:t>
            </w:r>
          </w:p>
        </w:tc>
      </w:tr>
      <w:tr w:rsidR="00356A6C" w:rsidRPr="00356A6C" w14:paraId="137E70BE" w14:textId="77777777" w:rsidTr="0035215E">
        <w:trPr>
          <w:trHeight w:val="300"/>
        </w:trPr>
        <w:tc>
          <w:tcPr>
            <w:tcW w:w="5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7DF31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8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A03CA" w14:textId="3EB29B95" w:rsidR="00356A6C" w:rsidRPr="00C40FB4" w:rsidRDefault="00FE568D" w:rsidP="004476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Қ</w:t>
            </w:r>
            <w:proofErr w:type="spellStart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аш</w:t>
            </w:r>
            <w:proofErr w:type="spellEnd"/>
            <w:r w:rsidRPr="00C40F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қ</w:t>
            </w:r>
            <w:proofErr w:type="spellStart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адарё</w:t>
            </w:r>
            <w:proofErr w:type="spellEnd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56A6C" w:rsidRPr="00C40FB4">
              <w:rPr>
                <w:rFonts w:asciiTheme="minorHAnsi" w:hAnsiTheme="minorHAnsi" w:cstheme="minorHAnsi"/>
                <w:sz w:val="22"/>
                <w:szCs w:val="22"/>
              </w:rPr>
              <w:t>вилояти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A01D93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B44EE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B01E9A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2C000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14:paraId="01DCB9D6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207B5" w14:textId="0EA49BB4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E763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/1</w:t>
            </w:r>
          </w:p>
        </w:tc>
      </w:tr>
      <w:tr w:rsidR="00356A6C" w:rsidRPr="00356A6C" w14:paraId="7AE8F5CF" w14:textId="77777777" w:rsidTr="0035215E">
        <w:trPr>
          <w:trHeight w:val="300"/>
        </w:trPr>
        <w:tc>
          <w:tcPr>
            <w:tcW w:w="50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7E627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55F84" w14:textId="77777777" w:rsidR="00356A6C" w:rsidRPr="00356A6C" w:rsidRDefault="00356A6C" w:rsidP="0044762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Жаъми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E180E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DA767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431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BFDD9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64918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65DF00B2" w14:textId="77777777" w:rsidR="00356A6C" w:rsidRPr="00356A6C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AAAD8" w14:textId="1C9FDA93" w:rsidR="00356A6C" w:rsidRPr="00E76325" w:rsidRDefault="00356A6C" w:rsidP="004476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56A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D65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E763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/40</w:t>
            </w:r>
          </w:p>
        </w:tc>
      </w:tr>
    </w:tbl>
    <w:p w14:paraId="562B0221" w14:textId="29959AC1" w:rsidR="00356A6C" w:rsidRPr="00356A6C" w:rsidRDefault="00356A6C" w:rsidP="00FE568D">
      <w:pPr>
        <w:ind w:firstLine="708"/>
        <w:jc w:val="both"/>
        <w:rPr>
          <w:rFonts w:asciiTheme="minorHAnsi" w:hAnsiTheme="minorHAnsi" w:cstheme="minorHAnsi"/>
          <w:i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i/>
          <w:sz w:val="22"/>
          <w:szCs w:val="22"/>
          <w:lang w:val="uz-Cyrl-UZ"/>
        </w:rPr>
        <w:t xml:space="preserve">Жаъми қабул қилинган ва сараланган аризалар сони </w:t>
      </w:r>
      <w:r w:rsidR="00167F47" w:rsidRPr="00167F47">
        <w:rPr>
          <w:rFonts w:asciiTheme="minorHAnsi" w:hAnsiTheme="minorHAnsi" w:cstheme="minorHAnsi"/>
          <w:i/>
          <w:iCs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i/>
          <w:sz w:val="22"/>
          <w:szCs w:val="22"/>
          <w:lang w:val="uz-Cyrl-UZ"/>
        </w:rPr>
        <w:t>удудлар кесимида</w:t>
      </w:r>
    </w:p>
    <w:p w14:paraId="78B7CD24" w14:textId="77777777" w:rsidR="00DD281A" w:rsidRDefault="00DD281A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</w:p>
    <w:p w14:paraId="502AC1C0" w14:textId="590E44F0" w:rsidR="002E22AC" w:rsidRDefault="00320EF9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Хар бир 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ага 5та идора ра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барлари имзолаган ва му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рлари қўйилган сертификатлар, лойи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 номлари ёзилган ёрлиқ, хар бир жамоа аъзосига эса ўз исм ва шарифлари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ёзилган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бейж, 300 бетдан иборат дастур ўқув-машғулотлар</w:t>
      </w:r>
      <w:r w:rsidR="0038391F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нинг слайдлари чоп қилинган ишчи дафтар (рабочая тетрадь),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амма қатнашчилар учун иссиқ овкат, қўшни вилоятлардан келган қатнашчилар учун 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 xml:space="preserve">эса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ме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мон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она, ва танаффус пайтида иссиқ чой ва кофе</w:t>
      </w:r>
      <w:r w:rsidR="002F5E40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ташкиллаштирилди.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 Ундан таш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ари хар бир виляотда 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тказилган 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ўқув-машғулотлар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>и ма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аллий </w:t>
      </w:r>
      <w:r w:rsidR="002E22AC">
        <w:rPr>
          <w:rFonts w:asciiTheme="minorHAnsi" w:hAnsiTheme="minorHAnsi" w:cstheme="minorHAnsi"/>
          <w:sz w:val="22"/>
          <w:szCs w:val="22"/>
          <w:lang w:val="uz-Cyrl-UZ"/>
        </w:rPr>
        <w:t xml:space="preserve">ОАВ 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>ор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али ва 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>амкор ташкилотлар веб-са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 xml:space="preserve">ифаларида ёритилди. </w:t>
      </w:r>
    </w:p>
    <w:p w14:paraId="3A7BFCD1" w14:textId="501852BB" w:rsidR="00E2708E" w:rsidRPr="00356A6C" w:rsidRDefault="00FE568D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 xml:space="preserve">Барча танлаб олинган 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ва </w:t>
      </w:r>
      <w:r w:rsidR="00F9341B"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>ув-маш</w:t>
      </w:r>
      <w:r w:rsidR="00F9341B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улотида иштирок этган </w:t>
      </w:r>
      <w:r>
        <w:rPr>
          <w:rFonts w:asciiTheme="minorHAnsi" w:hAnsiTheme="minorHAnsi" w:cstheme="minorHAnsi"/>
          <w:sz w:val="22"/>
          <w:szCs w:val="22"/>
          <w:lang w:val="uz-Cyrl-UZ"/>
        </w:rPr>
        <w:t>стартап-лойи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>
        <w:rPr>
          <w:rFonts w:asciiTheme="minorHAnsi" w:hAnsiTheme="minorHAnsi" w:cstheme="minorHAnsi"/>
          <w:sz w:val="22"/>
          <w:szCs w:val="22"/>
          <w:lang w:val="uz-Cyrl-UZ"/>
        </w:rPr>
        <w:t>алари р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>йхат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>лар</w:t>
      </w:r>
      <w:r>
        <w:rPr>
          <w:rFonts w:asciiTheme="minorHAnsi" w:hAnsiTheme="minorHAnsi" w:cstheme="minorHAnsi"/>
          <w:sz w:val="22"/>
          <w:szCs w:val="22"/>
          <w:lang w:val="uz-Cyrl-UZ"/>
        </w:rPr>
        <w:t>и вилоятлар кесимида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 (Илова-1)</w:t>
      </w:r>
      <w:r>
        <w:rPr>
          <w:rFonts w:asciiTheme="minorHAnsi" w:hAnsiTheme="minorHAnsi" w:cstheme="minorHAnsi"/>
          <w:sz w:val="22"/>
          <w:szCs w:val="22"/>
          <w:lang w:val="uz-Cyrl-UZ"/>
        </w:rPr>
        <w:t>, та</w:t>
      </w:r>
      <w:bookmarkStart w:id="4" w:name="_Hlk32345357"/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bookmarkEnd w:id="4"/>
      <w:r>
        <w:rPr>
          <w:rFonts w:asciiTheme="minorHAnsi" w:hAnsiTheme="minorHAnsi" w:cstheme="minorHAnsi"/>
          <w:sz w:val="22"/>
          <w:szCs w:val="22"/>
          <w:lang w:val="uz-Cyrl-UZ"/>
        </w:rPr>
        <w:t xml:space="preserve">дим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>илинган сертификат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 (Илова-2)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>лойи</w:t>
      </w:r>
      <w:r w:rsidR="00F9341B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>а номлари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 (Илова-3)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>, ва иштирокчилар бейжлари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 (Илова-4)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>
        <w:rPr>
          <w:rFonts w:asciiTheme="minorHAnsi" w:hAnsiTheme="minorHAnsi" w:cstheme="minorHAnsi"/>
          <w:sz w:val="22"/>
          <w:szCs w:val="22"/>
          <w:lang w:val="uz-Cyrl-UZ"/>
        </w:rPr>
        <w:t>ув-маш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улоти 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дастури (Илова-5) ва </w:t>
      </w:r>
      <w:r>
        <w:rPr>
          <w:rFonts w:asciiTheme="minorHAnsi" w:hAnsiTheme="minorHAnsi" w:cstheme="minorHAnsi"/>
          <w:sz w:val="22"/>
          <w:szCs w:val="22"/>
          <w:lang w:val="uz-Cyrl-UZ"/>
        </w:rPr>
        <w:t>ишчи-дафтари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 (Илова-6)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, пресс-релизлар </w:t>
      </w:r>
      <w:r w:rsidR="00AA1CC4">
        <w:rPr>
          <w:rFonts w:asciiTheme="minorHAnsi" w:hAnsiTheme="minorHAnsi" w:cstheme="minorHAnsi"/>
          <w:sz w:val="22"/>
          <w:szCs w:val="22"/>
          <w:lang w:val="uz-Cyrl-UZ"/>
        </w:rPr>
        <w:t xml:space="preserve">(Илова-7) 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намуналари 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илова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илинади. </w:t>
      </w:r>
    </w:p>
    <w:p w14:paraId="1E8EB276" w14:textId="1521E00C" w:rsidR="003F77FC" w:rsidRDefault="002F5E40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Жаъми б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либ республика б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йича 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 xml:space="preserve">2019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йил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да </w:t>
      </w:r>
      <w:r w:rsidR="008D65F6" w:rsidRPr="008D65F6">
        <w:rPr>
          <w:rFonts w:asciiTheme="minorHAnsi" w:hAnsiTheme="minorHAnsi" w:cstheme="minorHAnsi"/>
          <w:sz w:val="22"/>
          <w:szCs w:val="22"/>
          <w:lang w:val="uz-Cyrl-UZ"/>
        </w:rPr>
        <w:t>388</w:t>
      </w:r>
      <w:r w:rsidR="00970895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дан ортиқ ёшларга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1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55</w:t>
      </w:r>
      <w:r w:rsidR="00F9341B">
        <w:rPr>
          <w:rFonts w:asciiTheme="minorHAnsi" w:hAnsiTheme="minorHAnsi" w:cstheme="minorHAnsi"/>
          <w:sz w:val="22"/>
          <w:szCs w:val="22"/>
          <w:lang w:val="uz-Cyrl-UZ"/>
        </w:rPr>
        <w:t xml:space="preserve">та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инновацион 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оя ва стартап лойи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аларни амалга оширишга к</w:t>
      </w:r>
      <w:r w:rsidR="005F5C5F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мак берилди. 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 xml:space="preserve">ар-бир 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ўқув-машғулот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ў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 xml:space="preserve">тказилган 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удудга технология со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асида тадбиркорлик тажрибасига эга устозлар бириктирилиб улар лойи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а жамоаларини уз масла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 xml:space="preserve">атларини билан дастур услубига биноан кузатиб бордилар. </w:t>
      </w:r>
    </w:p>
    <w:p w14:paraId="03E2FF42" w14:textId="45D05212" w:rsidR="007A6968" w:rsidRDefault="00A5135F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Ўқув маш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улотларидан сўнг, ёш </w:t>
      </w:r>
      <w:r w:rsidR="0034164A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стартапчилар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ўз лойиҳаларини амалий равишда тадбиқ эт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ишга харакат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илдилар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. </w:t>
      </w:r>
      <w:r w:rsidR="003F77FC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ар-бир 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 жамоалари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лойи</w:t>
      </w:r>
      <w:bookmarkStart w:id="5" w:name="_Hlk28558569"/>
      <w:r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bookmarkEnd w:id="5"/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ани амалга ошириш учун 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йўл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харитасини туз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иб,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лойиҳалар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нинг қиймат таклифларини сина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дилар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,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ма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садли аудитория э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тиёжлари ва муаммоларини тад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илдилар, унинг асосида лойи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аларининг кичик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ишчи моделларни ярат</w:t>
      </w:r>
      <w:r w:rsidR="003F77FC">
        <w:rPr>
          <w:rFonts w:asciiTheme="minorHAnsi" w:hAnsiTheme="minorHAnsi" w:cstheme="minorHAnsi"/>
          <w:sz w:val="22"/>
          <w:szCs w:val="22"/>
          <w:lang w:val="uz-Cyrl-UZ"/>
        </w:rPr>
        <w:t>иб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ва с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отув амалга оширишга харакат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илдилар</w:t>
      </w:r>
      <w:r w:rsidR="00DC4BB3" w:rsidRPr="00356A6C">
        <w:rPr>
          <w:rFonts w:asciiTheme="minorHAnsi" w:hAnsiTheme="minorHAnsi" w:cstheme="minorHAnsi"/>
          <w:sz w:val="22"/>
          <w:szCs w:val="22"/>
          <w:lang w:val="uz-Cyrl-UZ"/>
        </w:rPr>
        <w:t>.</w:t>
      </w:r>
      <w:r w:rsidR="00075A8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Бу ва</w:t>
      </w:r>
      <w:r w:rsidR="00975E32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>т мобайнида л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ойиҳаларни амалга ошириш билан боғлиқ турли масалалар бўйича маҳорат дарслари ва эксперт маслаҳатлари ташкил этил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а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ди. </w:t>
      </w:r>
    </w:p>
    <w:p w14:paraId="63E95D92" w14:textId="15259D4E" w:rsidR="00AC0B72" w:rsidRPr="00356A6C" w:rsidRDefault="00AC0B72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>
        <w:rPr>
          <w:rFonts w:asciiTheme="minorHAnsi" w:hAnsiTheme="minorHAnsi" w:cstheme="minorHAnsi"/>
          <w:sz w:val="22"/>
          <w:szCs w:val="22"/>
          <w:lang w:val="uz-Cyrl-UZ"/>
        </w:rPr>
        <w:t xml:space="preserve">Дастур 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доирасида лойи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 xml:space="preserve">а жамоаларига 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10 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да орти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 xml:space="preserve"> экспертлар ва мувоффо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иятли тадбиркорлар, инвестор ва венчур фонд вакиллари, чет-эллик мута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ҳҳ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асислар билан ма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орат дарслари, масла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ҳ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 xml:space="preserve">ат учрашувлари ва 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>ўқув-машғулотлар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>и</w:t>
      </w:r>
      <w:r w:rsidR="0025086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ў</w:t>
      </w:r>
      <w:r w:rsidR="0025086F">
        <w:rPr>
          <w:rFonts w:asciiTheme="minorHAnsi" w:hAnsiTheme="minorHAnsi" w:cstheme="minorHAnsi"/>
          <w:sz w:val="22"/>
          <w:szCs w:val="22"/>
          <w:lang w:val="uz-Cyrl-UZ"/>
        </w:rPr>
        <w:t xml:space="preserve">тказилди. </w:t>
      </w:r>
    </w:p>
    <w:p w14:paraId="3667410D" w14:textId="7DF0F869" w:rsidR="00A5135F" w:rsidRPr="00356A6C" w:rsidRDefault="00075A83" w:rsidP="000119EE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Дастур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якунида битирувчи жамоалар лойиҳаларини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амалга ошириш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у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ч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ун “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Demo day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” куни (Намойиш кунида) манфаатдор ташкилотлар ва сармоячилар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олдида </w:t>
      </w:r>
      <w:r w:rsidR="00F42906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ўз лойиҳалари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устида амалга оширган ишлари </w:t>
      </w:r>
      <w:r w:rsidR="00F42906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натижаларини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тақдим этадилар. Намойиш натижаларига кўра энг яхши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5та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лойиҳа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з лойихаларини амалга оширишлари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учун беғараз сармоя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шаклида пул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мукофотлари билан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тақдирланади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лар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.</w:t>
      </w:r>
    </w:p>
    <w:p w14:paraId="0F3B989E" w14:textId="6F1D574A" w:rsidR="00DE3E86" w:rsidRPr="00356A6C" w:rsidRDefault="0097479F" w:rsidP="0033538A">
      <w:pPr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     </w:t>
      </w:r>
      <w:r w:rsidR="000119EE" w:rsidRPr="00356A6C">
        <w:rPr>
          <w:rFonts w:asciiTheme="minorHAnsi" w:hAnsiTheme="minorHAnsi" w:cstheme="minorHAnsi"/>
          <w:sz w:val="22"/>
          <w:szCs w:val="22"/>
          <w:lang w:val="uz-Cyrl-UZ"/>
        </w:rPr>
        <w:tab/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Ушбу </w:t>
      </w:r>
      <w:r w:rsidR="007A6968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дастур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Бирлашган Миллатлар Ташкилотининг Тараққиёт Дастури ва Бандлик ва меҳнат муносабатлари вазирлигининг Россия Федерацияси томонидан молиялаштириладиган "Ўзбекистонда ёшлар бандлигига к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маклашиш" қ</w:t>
      </w:r>
      <w:bookmarkStart w:id="6" w:name="_Hlk28560753"/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bookmarkEnd w:id="6"/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шма лойиҳаси </w:t>
      </w:r>
      <w:r w:rsidR="00975E32">
        <w:rPr>
          <w:rFonts w:asciiTheme="minorHAnsi" w:hAnsiTheme="minorHAnsi" w:cstheme="minorHAnsi"/>
          <w:sz w:val="22"/>
          <w:szCs w:val="22"/>
          <w:lang w:val="uz-Cyrl-UZ"/>
        </w:rPr>
        <w:t>(бундан буйн “</w:t>
      </w:r>
      <w:r w:rsidR="00975E32" w:rsidRPr="00356A6C">
        <w:rPr>
          <w:rFonts w:asciiTheme="minorHAnsi" w:hAnsiTheme="minorHAnsi" w:cstheme="minorHAnsi"/>
          <w:sz w:val="22"/>
          <w:szCs w:val="22"/>
          <w:lang w:val="uz-Cyrl-UZ"/>
        </w:rPr>
        <w:t>қўшма лойиҳа</w:t>
      </w:r>
      <w:r w:rsidR="00975E32">
        <w:rPr>
          <w:rFonts w:asciiTheme="minorHAnsi" w:hAnsiTheme="minorHAnsi" w:cstheme="minorHAnsi"/>
          <w:sz w:val="22"/>
          <w:szCs w:val="22"/>
          <w:lang w:val="uz-Cyrl-UZ"/>
        </w:rPr>
        <w:t xml:space="preserve">”)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доирасида, Ўзбекистон Ёшлар Иттифоқи, 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Ёшлар иттифо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 xml:space="preserve">и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ошидаги “</w:t>
      </w:r>
      <w:r w:rsidR="00167F47" w:rsidRPr="00167F47">
        <w:rPr>
          <w:rFonts w:asciiTheme="minorHAnsi" w:hAnsiTheme="minorHAnsi" w:cstheme="minorHAnsi"/>
          <w:sz w:val="22"/>
          <w:szCs w:val="22"/>
          <w:lang w:val="uz-Cyrl-UZ"/>
        </w:rPr>
        <w:t>Yosh Tadbirkor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>”</w:t>
      </w:r>
      <w:r w:rsidR="00167F47" w:rsidRPr="00167F47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167F47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Ўзбекистон </w:t>
      </w:r>
      <w:r w:rsidR="00FE568D">
        <w:rPr>
          <w:rFonts w:asciiTheme="minorHAnsi" w:hAnsiTheme="minorHAnsi" w:cstheme="minorHAnsi"/>
          <w:sz w:val="22"/>
          <w:szCs w:val="22"/>
          <w:lang w:val="uz-Cyrl-UZ"/>
        </w:rPr>
        <w:t>ё</w:t>
      </w:r>
      <w:r w:rsidR="00FE568D" w:rsidRPr="00356A6C">
        <w:rPr>
          <w:rFonts w:asciiTheme="minorHAnsi" w:hAnsiTheme="minorHAnsi" w:cstheme="minorHAnsi"/>
          <w:sz w:val="22"/>
          <w:szCs w:val="22"/>
          <w:lang w:val="uz-Cyrl-UZ"/>
        </w:rPr>
        <w:t>шлар тадбиркорлигини қўллаб-қувватлаш маркази</w:t>
      </w:r>
      <w:r w:rsidR="00167F47"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Ўзбекистон Савдо-саноат палатаси, Дастурий маҳсулотлар ва ахборот технологияларининг технопарки </w:t>
      </w:r>
      <w:r w:rsidR="007F4302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(ИТ-Парк)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билан ҳамкорликда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амалга ошири</w:t>
      </w:r>
      <w:r w:rsidR="00DE3E86" w:rsidRPr="00356A6C">
        <w:rPr>
          <w:rFonts w:asciiTheme="minorHAnsi" w:hAnsiTheme="minorHAnsi" w:cstheme="minorHAnsi"/>
          <w:sz w:val="22"/>
          <w:szCs w:val="22"/>
          <w:lang w:val="uz-Cyrl-UZ"/>
        </w:rPr>
        <w:t>лмо</w:t>
      </w:r>
      <w:bookmarkStart w:id="7" w:name="_Hlk28558808"/>
      <w:r w:rsidR="00DE3E86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bookmarkEnd w:id="7"/>
      <w:r w:rsidR="00DE3E86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да. </w:t>
      </w:r>
    </w:p>
    <w:p w14:paraId="1093CE8E" w14:textId="542399CC" w:rsidR="00975E32" w:rsidRDefault="00975E32" w:rsidP="00DE3E86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Тошкент шаҳри, Фарғона 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ва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Қашқадарё вилоятларида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тказилган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>ув-маш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улотлари </w:t>
      </w:r>
      <w:bookmarkStart w:id="8" w:name="_Hlk28560520"/>
      <w:r w:rsidRPr="00356A6C">
        <w:rPr>
          <w:rFonts w:asciiTheme="minorHAnsi" w:hAnsiTheme="minorHAnsi" w:cstheme="minorHAnsi"/>
          <w:sz w:val="22"/>
          <w:szCs w:val="22"/>
          <w:lang w:val="uz-Cyrl-UZ"/>
        </w:rPr>
        <w:t>қўшма лойиҳа</w:t>
      </w:r>
      <w:bookmarkEnd w:id="8"/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uz-Cyrl-UZ"/>
        </w:rPr>
        <w:t>Хоразм вилояти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да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тказилган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>
        <w:rPr>
          <w:rFonts w:asciiTheme="minorHAnsi" w:hAnsiTheme="minorHAnsi" w:cstheme="minorHAnsi"/>
          <w:sz w:val="22"/>
          <w:szCs w:val="22"/>
          <w:lang w:val="uz-Cyrl-UZ"/>
        </w:rPr>
        <w:t>ув-маш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>
        <w:rPr>
          <w:rFonts w:asciiTheme="minorHAnsi" w:hAnsiTheme="minorHAnsi" w:cstheme="minorHAnsi"/>
          <w:sz w:val="22"/>
          <w:szCs w:val="22"/>
          <w:lang w:val="uz-Cyrl-UZ"/>
        </w:rPr>
        <w:t>улотлари “</w:t>
      </w:r>
      <w:r w:rsidRPr="00167F47">
        <w:rPr>
          <w:rFonts w:asciiTheme="minorHAnsi" w:hAnsiTheme="minorHAnsi" w:cstheme="minorHAnsi"/>
          <w:sz w:val="22"/>
          <w:szCs w:val="22"/>
          <w:lang w:val="uz-Cyrl-UZ"/>
        </w:rPr>
        <w:t>Yosh Tadbirkor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” маркази ва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ИТ-Парк</w:t>
      </w:r>
      <w:r>
        <w:rPr>
          <w:rFonts w:asciiTheme="minorHAnsi" w:hAnsiTheme="minorHAnsi" w:cstheme="minorHAnsi"/>
          <w:sz w:val="22"/>
          <w:szCs w:val="22"/>
          <w:lang w:val="uz-Cyrl-UZ"/>
        </w:rPr>
        <w:t>, Самар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қ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анд ва Бухоро вилоятларида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тказилган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>
        <w:rPr>
          <w:rFonts w:asciiTheme="minorHAnsi" w:hAnsiTheme="minorHAnsi" w:cstheme="minorHAnsi"/>
          <w:sz w:val="22"/>
          <w:szCs w:val="22"/>
          <w:lang w:val="uz-Cyrl-UZ"/>
        </w:rPr>
        <w:t>ув-маш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улотлари эса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қўшма лойиҳа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, </w:t>
      </w:r>
      <w:r w:rsidRPr="00B97169">
        <w:rPr>
          <w:rFonts w:asciiTheme="minorHAnsi" w:hAnsiTheme="minorHAnsi" w:cstheme="minorHAnsi"/>
          <w:sz w:val="22"/>
          <w:szCs w:val="22"/>
          <w:lang w:val="uz-Cyrl-UZ"/>
        </w:rPr>
        <w:t>KOICAн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инг Касб-хунарга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ўқ</w:t>
      </w:r>
      <w:r>
        <w:rPr>
          <w:rFonts w:asciiTheme="minorHAnsi" w:hAnsiTheme="minorHAnsi" w:cstheme="minorHAnsi"/>
          <w:sz w:val="22"/>
          <w:szCs w:val="22"/>
          <w:lang w:val="uz-Cyrl-UZ"/>
        </w:rPr>
        <w:t>итиш маркази, “</w:t>
      </w:r>
      <w:r w:rsidRPr="00167F47">
        <w:rPr>
          <w:rFonts w:asciiTheme="minorHAnsi" w:hAnsiTheme="minorHAnsi" w:cstheme="minorHAnsi"/>
          <w:sz w:val="22"/>
          <w:szCs w:val="22"/>
          <w:lang w:val="uz-Cyrl-UZ"/>
        </w:rPr>
        <w:t>Yosh Tadbirkor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” маркази ва 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>збекистон Республикаси Савдо-саноат палатаси молиявий к</w:t>
      </w:r>
      <w:r w:rsidR="00C94390" w:rsidRPr="00356A6C">
        <w:rPr>
          <w:rFonts w:asciiTheme="minorHAnsi" w:hAnsiTheme="minorHAnsi" w:cstheme="minorHAnsi"/>
          <w:sz w:val="22"/>
          <w:szCs w:val="22"/>
          <w:lang w:val="uz-Cyrl-UZ"/>
        </w:rPr>
        <w:t>ў</w:t>
      </w:r>
      <w:r>
        <w:rPr>
          <w:rFonts w:asciiTheme="minorHAnsi" w:hAnsiTheme="minorHAnsi" w:cstheme="minorHAnsi"/>
          <w:sz w:val="22"/>
          <w:szCs w:val="22"/>
          <w:lang w:val="uz-Cyrl-UZ"/>
        </w:rPr>
        <w:t xml:space="preserve">маги асосида амалга оширилди. </w:t>
      </w:r>
    </w:p>
    <w:p w14:paraId="4E5E841C" w14:textId="74CFFE2C" w:rsidR="00C94390" w:rsidRPr="00356A6C" w:rsidRDefault="00DE3E86" w:rsidP="00DE3E86">
      <w:pPr>
        <w:ind w:firstLine="708"/>
        <w:jc w:val="both"/>
        <w:rPr>
          <w:rFonts w:asciiTheme="minorHAnsi" w:hAnsiTheme="minorHAnsi" w:cstheme="minorHAnsi"/>
          <w:sz w:val="22"/>
          <w:szCs w:val="22"/>
          <w:lang w:val="uz-Cyrl-UZ"/>
        </w:rPr>
      </w:pPr>
      <w:r w:rsidRPr="00356A6C">
        <w:rPr>
          <w:rFonts w:asciiTheme="minorHAnsi" w:hAnsiTheme="minorHAnsi" w:cstheme="minorHAnsi"/>
          <w:sz w:val="22"/>
          <w:szCs w:val="22"/>
          <w:lang w:val="uz-Cyrl-UZ"/>
        </w:rPr>
        <w:t>Б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у йил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дстурни амалга оширишда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Ўзбекистон Ёшлар иттифоқи қошидаги "Ёшлар келажагимиз" жамғармаси, “Рақамли ишонч” рақамли иқтисодиётни ривожлантиришни қўллаб-қувватлаш жам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>ғ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армаси, "Ўзсаноатқурилишматериаллари" уюшмаси, "Е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>ast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>Telekom”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 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МЧЖ, Тошкентдаги Халқаро Вестминстер университети, "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>Ground Zero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" ва "</w:t>
      </w:r>
      <w:r w:rsidR="00564263" w:rsidRPr="00356A6C">
        <w:rPr>
          <w:rFonts w:asciiTheme="minorHAnsi" w:hAnsiTheme="minorHAnsi" w:cstheme="minorHAnsi"/>
          <w:sz w:val="22"/>
          <w:szCs w:val="22"/>
          <w:lang w:val="uz-Cyrl-UZ"/>
        </w:rPr>
        <w:t>C-Space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 xml:space="preserve">" коворкинг марказлари ҳам </w:t>
      </w:r>
      <w:r w:rsidRPr="00356A6C">
        <w:rPr>
          <w:rFonts w:asciiTheme="minorHAnsi" w:hAnsiTheme="minorHAnsi" w:cstheme="minorHAnsi"/>
          <w:sz w:val="22"/>
          <w:szCs w:val="22"/>
          <w:lang w:val="uz-Cyrl-UZ"/>
        </w:rPr>
        <w:t>хамкорлик қилиш</w:t>
      </w:r>
      <w:r w:rsidR="00A5135F" w:rsidRPr="00356A6C">
        <w:rPr>
          <w:rFonts w:asciiTheme="minorHAnsi" w:hAnsiTheme="minorHAnsi" w:cstheme="minorHAnsi"/>
          <w:sz w:val="22"/>
          <w:szCs w:val="22"/>
          <w:lang w:val="uz-Cyrl-UZ"/>
        </w:rPr>
        <w:t>моқда.</w:t>
      </w:r>
    </w:p>
    <w:sectPr w:rsidR="00C94390" w:rsidRPr="00356A6C" w:rsidSect="00AC0B72"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7337"/>
    <w:multiLevelType w:val="hybridMultilevel"/>
    <w:tmpl w:val="44B8B1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1D5A801C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5F"/>
    <w:rsid w:val="000119EE"/>
    <w:rsid w:val="00075A83"/>
    <w:rsid w:val="000B762B"/>
    <w:rsid w:val="00167F47"/>
    <w:rsid w:val="0025086F"/>
    <w:rsid w:val="00265C6A"/>
    <w:rsid w:val="002E22AC"/>
    <w:rsid w:val="002F5E40"/>
    <w:rsid w:val="003103C5"/>
    <w:rsid w:val="00320EF9"/>
    <w:rsid w:val="0033538A"/>
    <w:rsid w:val="0034164A"/>
    <w:rsid w:val="00342258"/>
    <w:rsid w:val="0035215E"/>
    <w:rsid w:val="00356A6C"/>
    <w:rsid w:val="0038391F"/>
    <w:rsid w:val="003F25C4"/>
    <w:rsid w:val="003F77FC"/>
    <w:rsid w:val="00564263"/>
    <w:rsid w:val="005670E0"/>
    <w:rsid w:val="005F5C5F"/>
    <w:rsid w:val="006916E0"/>
    <w:rsid w:val="006C3851"/>
    <w:rsid w:val="007111DE"/>
    <w:rsid w:val="00760E16"/>
    <w:rsid w:val="007A6968"/>
    <w:rsid w:val="007F4302"/>
    <w:rsid w:val="008D65F6"/>
    <w:rsid w:val="009561CE"/>
    <w:rsid w:val="00970895"/>
    <w:rsid w:val="0097479F"/>
    <w:rsid w:val="00975E32"/>
    <w:rsid w:val="00A27A2D"/>
    <w:rsid w:val="00A5135F"/>
    <w:rsid w:val="00A56C01"/>
    <w:rsid w:val="00A65A2C"/>
    <w:rsid w:val="00AA1CC4"/>
    <w:rsid w:val="00AC0B72"/>
    <w:rsid w:val="00AC0F8B"/>
    <w:rsid w:val="00B00D7D"/>
    <w:rsid w:val="00B97169"/>
    <w:rsid w:val="00C27CA9"/>
    <w:rsid w:val="00C40FB4"/>
    <w:rsid w:val="00C6114D"/>
    <w:rsid w:val="00C6240A"/>
    <w:rsid w:val="00C62D5F"/>
    <w:rsid w:val="00C67DB7"/>
    <w:rsid w:val="00C94390"/>
    <w:rsid w:val="00CA7D00"/>
    <w:rsid w:val="00CD13CA"/>
    <w:rsid w:val="00D77BF7"/>
    <w:rsid w:val="00DC4BB3"/>
    <w:rsid w:val="00DD281A"/>
    <w:rsid w:val="00DE3E86"/>
    <w:rsid w:val="00E04D53"/>
    <w:rsid w:val="00E2708E"/>
    <w:rsid w:val="00E51AAD"/>
    <w:rsid w:val="00E76325"/>
    <w:rsid w:val="00E90449"/>
    <w:rsid w:val="00F42906"/>
    <w:rsid w:val="00F558FA"/>
    <w:rsid w:val="00F9341B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ACF99"/>
  <w15:chartTrackingRefBased/>
  <w15:docId w15:val="{E5B9A57C-B9E7-4758-ACC8-8720A30C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E04D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04D53"/>
    <w:rPr>
      <w:b/>
      <w:bCs/>
    </w:rPr>
  </w:style>
  <w:style w:type="paragraph" w:styleId="a3">
    <w:name w:val="No Spacing"/>
    <w:link w:val="a4"/>
    <w:uiPriority w:val="1"/>
    <w:qFormat/>
    <w:rsid w:val="0034164A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34164A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2708E"/>
    <w:pPr>
      <w:ind w:left="720"/>
      <w:contextualSpacing/>
    </w:pPr>
  </w:style>
  <w:style w:type="table" w:styleId="a6">
    <w:name w:val="Table Grid"/>
    <w:basedOn w:val="a1"/>
    <w:rsid w:val="0035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5E0D-725A-44D5-A73E-893C024E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Ruzmetova Dilfuza</cp:lastModifiedBy>
  <cp:revision>2</cp:revision>
  <cp:lastPrinted>2019-12-30T05:18:00Z</cp:lastPrinted>
  <dcterms:created xsi:type="dcterms:W3CDTF">2020-03-04T04:50:00Z</dcterms:created>
  <dcterms:modified xsi:type="dcterms:W3CDTF">2020-03-04T04:50:00Z</dcterms:modified>
</cp:coreProperties>
</file>